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6D09" w:rsidRPr="007075FE" w:rsidRDefault="007075FE" w:rsidP="007075FE">
      <w:pPr>
        <w:ind w:left="7088"/>
        <w:rPr>
          <w:rFonts w:ascii="Times New Roman" w:hAnsi="Times New Roman" w:cs="Times New Roman"/>
          <w:b/>
          <w:sz w:val="16"/>
          <w:szCs w:val="16"/>
        </w:rPr>
      </w:pPr>
      <w:r w:rsidRPr="007075FE">
        <w:rPr>
          <w:rFonts w:ascii="Times New Roman" w:hAnsi="Times New Roman" w:cs="Times New Roman"/>
          <w:b/>
          <w:sz w:val="16"/>
          <w:szCs w:val="16"/>
        </w:rPr>
        <w:t>Приложение 6</w:t>
      </w:r>
    </w:p>
    <w:p w:rsidR="007075FE" w:rsidRPr="007075FE" w:rsidRDefault="007075FE" w:rsidP="007075FE">
      <w:pPr>
        <w:ind w:left="7088"/>
        <w:rPr>
          <w:rFonts w:ascii="Times New Roman" w:hAnsi="Times New Roman" w:cs="Times New Roman"/>
          <w:b/>
          <w:sz w:val="16"/>
          <w:szCs w:val="16"/>
        </w:rPr>
      </w:pPr>
      <w:r w:rsidRPr="007075FE">
        <w:rPr>
          <w:rFonts w:ascii="Times New Roman" w:hAnsi="Times New Roman" w:cs="Times New Roman"/>
          <w:b/>
          <w:sz w:val="16"/>
          <w:szCs w:val="16"/>
        </w:rPr>
        <w:t>к Тендерной документации № 263-06/04/21</w:t>
      </w:r>
    </w:p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730" w:type="dxa"/>
        <w:jc w:val="center"/>
        <w:tblLook w:val="0000" w:firstRow="0" w:lastRow="0" w:firstColumn="0" w:lastColumn="0" w:noHBand="0" w:noVBand="0"/>
      </w:tblPr>
      <w:tblGrid>
        <w:gridCol w:w="9730"/>
      </w:tblGrid>
      <w:tr w:rsidR="000266E9" w:rsidRPr="00B07E1B" w:rsidTr="00531F4B">
        <w:trPr>
          <w:trHeight w:val="1047"/>
          <w:jc w:val="center"/>
        </w:trPr>
        <w:tc>
          <w:tcPr>
            <w:tcW w:w="9730" w:type="dxa"/>
            <w:vAlign w:val="center"/>
          </w:tcPr>
          <w:p w:rsidR="000266E9" w:rsidRPr="00B07E1B" w:rsidRDefault="000266E9" w:rsidP="00531F4B">
            <w:pPr>
              <w:pStyle w:val="12"/>
              <w:spacing w:line="276" w:lineRule="auto"/>
            </w:pPr>
            <w:r w:rsidRPr="00E763E2">
              <w:t>ТЕХНИЧЕСКОЕ ЗАДАНИЕ</w:t>
            </w:r>
          </w:p>
        </w:tc>
      </w:tr>
      <w:tr w:rsidR="000266E9" w:rsidRPr="00533552" w:rsidTr="00531F4B">
        <w:trPr>
          <w:trHeight w:val="1047"/>
          <w:jc w:val="center"/>
        </w:trPr>
        <w:tc>
          <w:tcPr>
            <w:tcW w:w="9730" w:type="dxa"/>
          </w:tcPr>
          <w:p w:rsidR="00CF3CCA" w:rsidRDefault="000266E9" w:rsidP="006167B0">
            <w:pPr>
              <w:jc w:val="center"/>
              <w:rPr>
                <w:sz w:val="28"/>
                <w:szCs w:val="28"/>
              </w:rPr>
            </w:pPr>
            <w:r w:rsidRPr="00492B81">
              <w:rPr>
                <w:sz w:val="28"/>
                <w:szCs w:val="28"/>
              </w:rPr>
              <w:t xml:space="preserve">на </w:t>
            </w:r>
            <w:r w:rsidR="006167B0">
              <w:rPr>
                <w:sz w:val="28"/>
                <w:szCs w:val="28"/>
              </w:rPr>
              <w:t>обновление оборудования</w:t>
            </w:r>
            <w:r w:rsidR="00383534">
              <w:rPr>
                <w:sz w:val="28"/>
                <w:szCs w:val="28"/>
              </w:rPr>
              <w:t xml:space="preserve"> систем </w:t>
            </w:r>
            <w:r w:rsidR="004701E6">
              <w:rPr>
                <w:sz w:val="28"/>
                <w:szCs w:val="28"/>
              </w:rPr>
              <w:t>хранения данных</w:t>
            </w:r>
          </w:p>
          <w:p w:rsidR="006167B0" w:rsidRDefault="00CF3CCA" w:rsidP="006167B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для технологической платформы ЦФТ-Банк</w:t>
            </w:r>
            <w:r w:rsidR="004701E6">
              <w:rPr>
                <w:sz w:val="28"/>
                <w:szCs w:val="28"/>
              </w:rPr>
              <w:t xml:space="preserve"> </w:t>
            </w:r>
          </w:p>
          <w:p w:rsidR="000266E9" w:rsidRPr="00533552" w:rsidRDefault="006167B0" w:rsidP="006167B0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Банковская группа ТКБ</w:t>
            </w:r>
          </w:p>
        </w:tc>
      </w:tr>
    </w:tbl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266E9" w:rsidRDefault="000266E9" w:rsidP="00AE71B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6D09" w:rsidRDefault="000266E9" w:rsidP="000266E9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Москва 20</w:t>
      </w:r>
      <w:r w:rsidR="006167B0">
        <w:rPr>
          <w:rFonts w:ascii="Times New Roman" w:hAnsi="Times New Roman" w:cs="Times New Roman"/>
          <w:sz w:val="24"/>
          <w:szCs w:val="24"/>
        </w:rPr>
        <w:t>21</w:t>
      </w:r>
    </w:p>
    <w:p w:rsidR="00746D09" w:rsidRDefault="00746D09" w:rsidP="00AE71BF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746D09" w:rsidRPr="0090007D" w:rsidRDefault="00746D09" w:rsidP="00AE71BF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90007D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CF3CCA" w:rsidRDefault="00EB314B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fldChar w:fldCharType="begin"/>
      </w:r>
      <w:r>
        <w:rPr>
          <w:rFonts w:ascii="Times New Roman" w:hAnsi="Times New Roman" w:cs="Times New Roman"/>
          <w:sz w:val="24"/>
          <w:szCs w:val="24"/>
        </w:rPr>
        <w:instrText xml:space="preserve"> TOC \o "1-3" \h \z \u </w:instrText>
      </w:r>
      <w:r>
        <w:rPr>
          <w:rFonts w:ascii="Times New Roman" w:hAnsi="Times New Roman" w:cs="Times New Roman"/>
          <w:sz w:val="24"/>
          <w:szCs w:val="24"/>
        </w:rPr>
        <w:fldChar w:fldCharType="separate"/>
      </w:r>
      <w:hyperlink w:anchor="_Toc66203019" w:history="1">
        <w:r w:rsidR="00CF3CCA" w:rsidRPr="00335BCD">
          <w:rPr>
            <w:rStyle w:val="af4"/>
            <w:noProof/>
          </w:rPr>
          <w:t>1.</w:t>
        </w:r>
        <w:r w:rsidR="00CF3CCA">
          <w:rPr>
            <w:noProof/>
            <w:lang w:eastAsia="ru-RU"/>
          </w:rPr>
          <w:tab/>
        </w:r>
        <w:r w:rsidR="00CF3CCA" w:rsidRPr="00335BCD">
          <w:rPr>
            <w:rStyle w:val="af4"/>
            <w:noProof/>
          </w:rPr>
          <w:t>Общие положения</w:t>
        </w:r>
        <w:r w:rsidR="00CF3CCA">
          <w:rPr>
            <w:noProof/>
            <w:webHidden/>
          </w:rPr>
          <w:tab/>
        </w:r>
        <w:r w:rsidR="00CF3CCA">
          <w:rPr>
            <w:noProof/>
            <w:webHidden/>
          </w:rPr>
          <w:fldChar w:fldCharType="begin"/>
        </w:r>
        <w:r w:rsidR="00CF3CCA">
          <w:rPr>
            <w:noProof/>
            <w:webHidden/>
          </w:rPr>
          <w:instrText xml:space="preserve"> PAGEREF _Toc66203019 \h </w:instrText>
        </w:r>
        <w:r w:rsidR="00CF3CCA">
          <w:rPr>
            <w:noProof/>
            <w:webHidden/>
          </w:rPr>
        </w:r>
        <w:r w:rsidR="00CF3CCA">
          <w:rPr>
            <w:noProof/>
            <w:webHidden/>
          </w:rPr>
          <w:fldChar w:fldCharType="separate"/>
        </w:r>
        <w:r w:rsidR="00CF3CCA">
          <w:rPr>
            <w:noProof/>
            <w:webHidden/>
          </w:rPr>
          <w:t>3</w:t>
        </w:r>
        <w:r w:rsidR="00CF3CCA">
          <w:rPr>
            <w:noProof/>
            <w:webHidden/>
          </w:rPr>
          <w:fldChar w:fldCharType="end"/>
        </w:r>
      </w:hyperlink>
    </w:p>
    <w:p w:rsidR="00CF3CCA" w:rsidRDefault="007075FE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66203020" w:history="1">
        <w:r w:rsidR="00CF3CCA" w:rsidRPr="00335BCD">
          <w:rPr>
            <w:rStyle w:val="af4"/>
            <w:noProof/>
          </w:rPr>
          <w:t>2.</w:t>
        </w:r>
        <w:r w:rsidR="00CF3CCA">
          <w:rPr>
            <w:noProof/>
            <w:lang w:eastAsia="ru-RU"/>
          </w:rPr>
          <w:tab/>
        </w:r>
        <w:r w:rsidR="00CF3CCA" w:rsidRPr="00335BCD">
          <w:rPr>
            <w:rStyle w:val="af4"/>
            <w:noProof/>
          </w:rPr>
          <w:t>Список сокращений и определений</w:t>
        </w:r>
        <w:r w:rsidR="00CF3CCA">
          <w:rPr>
            <w:noProof/>
            <w:webHidden/>
          </w:rPr>
          <w:tab/>
        </w:r>
        <w:r w:rsidR="00CF3CCA">
          <w:rPr>
            <w:noProof/>
            <w:webHidden/>
          </w:rPr>
          <w:fldChar w:fldCharType="begin"/>
        </w:r>
        <w:r w:rsidR="00CF3CCA">
          <w:rPr>
            <w:noProof/>
            <w:webHidden/>
          </w:rPr>
          <w:instrText xml:space="preserve"> PAGEREF _Toc66203020 \h </w:instrText>
        </w:r>
        <w:r w:rsidR="00CF3CCA">
          <w:rPr>
            <w:noProof/>
            <w:webHidden/>
          </w:rPr>
        </w:r>
        <w:r w:rsidR="00CF3CCA">
          <w:rPr>
            <w:noProof/>
            <w:webHidden/>
          </w:rPr>
          <w:fldChar w:fldCharType="separate"/>
        </w:r>
        <w:r w:rsidR="00CF3CCA">
          <w:rPr>
            <w:noProof/>
            <w:webHidden/>
          </w:rPr>
          <w:t>3</w:t>
        </w:r>
        <w:r w:rsidR="00CF3CCA">
          <w:rPr>
            <w:noProof/>
            <w:webHidden/>
          </w:rPr>
          <w:fldChar w:fldCharType="end"/>
        </w:r>
      </w:hyperlink>
    </w:p>
    <w:p w:rsidR="00CF3CCA" w:rsidRDefault="007075FE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66203021" w:history="1">
        <w:r w:rsidR="00CF3CCA" w:rsidRPr="00335BCD">
          <w:rPr>
            <w:rStyle w:val="af4"/>
            <w:noProof/>
            <w:lang w:val="en-US"/>
          </w:rPr>
          <w:t>3.</w:t>
        </w:r>
        <w:r w:rsidR="00CF3CCA">
          <w:rPr>
            <w:noProof/>
            <w:lang w:eastAsia="ru-RU"/>
          </w:rPr>
          <w:tab/>
        </w:r>
        <w:r w:rsidR="00CF3CCA" w:rsidRPr="00335BCD">
          <w:rPr>
            <w:rStyle w:val="af4"/>
            <w:noProof/>
          </w:rPr>
          <w:t>Общие положения</w:t>
        </w:r>
        <w:r w:rsidR="00CF3CCA">
          <w:rPr>
            <w:noProof/>
            <w:webHidden/>
          </w:rPr>
          <w:tab/>
        </w:r>
        <w:r w:rsidR="00CF3CCA">
          <w:rPr>
            <w:noProof/>
            <w:webHidden/>
          </w:rPr>
          <w:fldChar w:fldCharType="begin"/>
        </w:r>
        <w:r w:rsidR="00CF3CCA">
          <w:rPr>
            <w:noProof/>
            <w:webHidden/>
          </w:rPr>
          <w:instrText xml:space="preserve"> PAGEREF _Toc66203021 \h </w:instrText>
        </w:r>
        <w:r w:rsidR="00CF3CCA">
          <w:rPr>
            <w:noProof/>
            <w:webHidden/>
          </w:rPr>
        </w:r>
        <w:r w:rsidR="00CF3CCA">
          <w:rPr>
            <w:noProof/>
            <w:webHidden/>
          </w:rPr>
          <w:fldChar w:fldCharType="separate"/>
        </w:r>
        <w:r w:rsidR="00CF3CCA">
          <w:rPr>
            <w:noProof/>
            <w:webHidden/>
          </w:rPr>
          <w:t>3</w:t>
        </w:r>
        <w:r w:rsidR="00CF3CCA">
          <w:rPr>
            <w:noProof/>
            <w:webHidden/>
          </w:rPr>
          <w:fldChar w:fldCharType="end"/>
        </w:r>
      </w:hyperlink>
    </w:p>
    <w:p w:rsidR="00CF3CCA" w:rsidRDefault="007075FE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66203022" w:history="1">
        <w:r w:rsidR="00CF3CCA" w:rsidRPr="00335BCD">
          <w:rPr>
            <w:rStyle w:val="af4"/>
            <w:noProof/>
          </w:rPr>
          <w:t>4.</w:t>
        </w:r>
        <w:r w:rsidR="00CF3CCA">
          <w:rPr>
            <w:noProof/>
            <w:lang w:eastAsia="ru-RU"/>
          </w:rPr>
          <w:tab/>
        </w:r>
        <w:r w:rsidR="00CF3CCA" w:rsidRPr="00335BCD">
          <w:rPr>
            <w:rStyle w:val="af4"/>
            <w:noProof/>
          </w:rPr>
          <w:t>Требования к новой СХД среднего класса</w:t>
        </w:r>
        <w:r w:rsidR="00CF3CCA">
          <w:rPr>
            <w:noProof/>
            <w:webHidden/>
          </w:rPr>
          <w:tab/>
        </w:r>
        <w:r w:rsidR="00CF3CCA">
          <w:rPr>
            <w:noProof/>
            <w:webHidden/>
          </w:rPr>
          <w:fldChar w:fldCharType="begin"/>
        </w:r>
        <w:r w:rsidR="00CF3CCA">
          <w:rPr>
            <w:noProof/>
            <w:webHidden/>
          </w:rPr>
          <w:instrText xml:space="preserve"> PAGEREF _Toc66203022 \h </w:instrText>
        </w:r>
        <w:r w:rsidR="00CF3CCA">
          <w:rPr>
            <w:noProof/>
            <w:webHidden/>
          </w:rPr>
        </w:r>
        <w:r w:rsidR="00CF3CCA">
          <w:rPr>
            <w:noProof/>
            <w:webHidden/>
          </w:rPr>
          <w:fldChar w:fldCharType="separate"/>
        </w:r>
        <w:r w:rsidR="00CF3CCA">
          <w:rPr>
            <w:noProof/>
            <w:webHidden/>
          </w:rPr>
          <w:t>4</w:t>
        </w:r>
        <w:r w:rsidR="00CF3CCA">
          <w:rPr>
            <w:noProof/>
            <w:webHidden/>
          </w:rPr>
          <w:fldChar w:fldCharType="end"/>
        </w:r>
      </w:hyperlink>
    </w:p>
    <w:p w:rsidR="00CF3CCA" w:rsidRDefault="007075FE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66203023" w:history="1">
        <w:r w:rsidR="00CF3CCA" w:rsidRPr="00335BCD">
          <w:rPr>
            <w:rStyle w:val="af4"/>
            <w:noProof/>
          </w:rPr>
          <w:t>5.</w:t>
        </w:r>
        <w:r w:rsidR="00CF3CCA">
          <w:rPr>
            <w:noProof/>
            <w:lang w:eastAsia="ru-RU"/>
          </w:rPr>
          <w:tab/>
        </w:r>
        <w:r w:rsidR="00CF3CCA" w:rsidRPr="00335BCD">
          <w:rPr>
            <w:rStyle w:val="af4"/>
            <w:noProof/>
          </w:rPr>
          <w:t>Требования к расширению существующих СХД или их альтернативы</w:t>
        </w:r>
        <w:r w:rsidR="00CF3CCA">
          <w:rPr>
            <w:noProof/>
            <w:webHidden/>
          </w:rPr>
          <w:tab/>
        </w:r>
        <w:r w:rsidR="00CF3CCA">
          <w:rPr>
            <w:noProof/>
            <w:webHidden/>
          </w:rPr>
          <w:fldChar w:fldCharType="begin"/>
        </w:r>
        <w:r w:rsidR="00CF3CCA">
          <w:rPr>
            <w:noProof/>
            <w:webHidden/>
          </w:rPr>
          <w:instrText xml:space="preserve"> PAGEREF _Toc66203023 \h </w:instrText>
        </w:r>
        <w:r w:rsidR="00CF3CCA">
          <w:rPr>
            <w:noProof/>
            <w:webHidden/>
          </w:rPr>
        </w:r>
        <w:r w:rsidR="00CF3CCA">
          <w:rPr>
            <w:noProof/>
            <w:webHidden/>
          </w:rPr>
          <w:fldChar w:fldCharType="separate"/>
        </w:r>
        <w:r w:rsidR="00CF3CCA">
          <w:rPr>
            <w:noProof/>
            <w:webHidden/>
          </w:rPr>
          <w:t>8</w:t>
        </w:r>
        <w:r w:rsidR="00CF3CCA">
          <w:rPr>
            <w:noProof/>
            <w:webHidden/>
          </w:rPr>
          <w:fldChar w:fldCharType="end"/>
        </w:r>
      </w:hyperlink>
    </w:p>
    <w:p w:rsidR="00CF3CCA" w:rsidRDefault="007075FE">
      <w:pPr>
        <w:pStyle w:val="11"/>
        <w:tabs>
          <w:tab w:val="left" w:pos="440"/>
          <w:tab w:val="right" w:leader="dot" w:pos="9912"/>
        </w:tabs>
        <w:rPr>
          <w:noProof/>
          <w:lang w:eastAsia="ru-RU"/>
        </w:rPr>
      </w:pPr>
      <w:hyperlink w:anchor="_Toc66203024" w:history="1">
        <w:r w:rsidR="00CF3CCA" w:rsidRPr="00335BCD">
          <w:rPr>
            <w:rStyle w:val="af4"/>
            <w:noProof/>
          </w:rPr>
          <w:t>6.</w:t>
        </w:r>
        <w:r w:rsidR="00CF3CCA">
          <w:rPr>
            <w:noProof/>
            <w:lang w:eastAsia="ru-RU"/>
          </w:rPr>
          <w:tab/>
        </w:r>
        <w:r w:rsidR="00CF3CCA" w:rsidRPr="00335BCD">
          <w:rPr>
            <w:rStyle w:val="af4"/>
            <w:noProof/>
          </w:rPr>
          <w:t>Выбор системы хранения</w:t>
        </w:r>
        <w:r w:rsidR="00CF3CCA">
          <w:rPr>
            <w:noProof/>
            <w:webHidden/>
          </w:rPr>
          <w:tab/>
        </w:r>
        <w:r w:rsidR="00CF3CCA">
          <w:rPr>
            <w:noProof/>
            <w:webHidden/>
          </w:rPr>
          <w:fldChar w:fldCharType="begin"/>
        </w:r>
        <w:r w:rsidR="00CF3CCA">
          <w:rPr>
            <w:noProof/>
            <w:webHidden/>
          </w:rPr>
          <w:instrText xml:space="preserve"> PAGEREF _Toc66203024 \h </w:instrText>
        </w:r>
        <w:r w:rsidR="00CF3CCA">
          <w:rPr>
            <w:noProof/>
            <w:webHidden/>
          </w:rPr>
        </w:r>
        <w:r w:rsidR="00CF3CCA">
          <w:rPr>
            <w:noProof/>
            <w:webHidden/>
          </w:rPr>
          <w:fldChar w:fldCharType="separate"/>
        </w:r>
        <w:r w:rsidR="00CF3CCA">
          <w:rPr>
            <w:noProof/>
            <w:webHidden/>
          </w:rPr>
          <w:t>9</w:t>
        </w:r>
        <w:r w:rsidR="00CF3CCA">
          <w:rPr>
            <w:noProof/>
            <w:webHidden/>
          </w:rPr>
          <w:fldChar w:fldCharType="end"/>
        </w:r>
      </w:hyperlink>
    </w:p>
    <w:p w:rsidR="00746D09" w:rsidRDefault="00EB314B" w:rsidP="00AE71BF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fldChar w:fldCharType="end"/>
      </w:r>
    </w:p>
    <w:p w:rsidR="00746D09" w:rsidRDefault="00746D09" w:rsidP="00AE71BF">
      <w:pPr>
        <w:pStyle w:val="1"/>
        <w:jc w:val="both"/>
      </w:pPr>
      <w:r w:rsidRPr="00746D09">
        <w:br w:type="page"/>
      </w:r>
      <w:r w:rsidRPr="00746D09">
        <w:lastRenderedPageBreak/>
        <w:t xml:space="preserve"> </w:t>
      </w:r>
      <w:bookmarkStart w:id="1" w:name="_Toc66203019"/>
      <w:r w:rsidRPr="00746D09">
        <w:t>Общие положения</w:t>
      </w:r>
      <w:bookmarkEnd w:id="1"/>
    </w:p>
    <w:p w:rsidR="000266E9" w:rsidRPr="00C9343F" w:rsidRDefault="00C9343F" w:rsidP="00AE71BF">
      <w:pPr>
        <w:pStyle w:val="a4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Настоящее техническое задание описывает требования к</w:t>
      </w:r>
      <w:r w:rsidR="006167B0">
        <w:rPr>
          <w:rFonts w:ascii="Times New Roman" w:hAnsi="Times New Roman" w:cs="Times New Roman"/>
          <w:szCs w:val="24"/>
        </w:rPr>
        <w:t xml:space="preserve"> обновлению</w:t>
      </w:r>
      <w:r>
        <w:rPr>
          <w:rFonts w:ascii="Times New Roman" w:hAnsi="Times New Roman" w:cs="Times New Roman"/>
          <w:szCs w:val="24"/>
        </w:rPr>
        <w:t xml:space="preserve"> систем хранения данных</w:t>
      </w:r>
      <w:r w:rsidR="006167B0">
        <w:rPr>
          <w:rFonts w:ascii="Times New Roman" w:hAnsi="Times New Roman" w:cs="Times New Roman"/>
          <w:szCs w:val="24"/>
        </w:rPr>
        <w:t xml:space="preserve">, предназначенных для обслуживания программного обеспечения СУБД </w:t>
      </w:r>
      <w:r w:rsidR="006167B0">
        <w:rPr>
          <w:rFonts w:ascii="Times New Roman" w:hAnsi="Times New Roman" w:cs="Times New Roman"/>
          <w:szCs w:val="24"/>
          <w:lang w:val="en-US"/>
        </w:rPr>
        <w:t>Oracle</w:t>
      </w:r>
      <w:r w:rsidR="006167B0" w:rsidRPr="006167B0">
        <w:rPr>
          <w:rFonts w:ascii="Times New Roman" w:hAnsi="Times New Roman" w:cs="Times New Roman"/>
          <w:szCs w:val="24"/>
        </w:rPr>
        <w:t xml:space="preserve"> </w:t>
      </w:r>
      <w:r w:rsidR="006167B0">
        <w:rPr>
          <w:rFonts w:ascii="Times New Roman" w:hAnsi="Times New Roman" w:cs="Times New Roman"/>
          <w:szCs w:val="24"/>
          <w:lang w:val="en-US"/>
        </w:rPr>
        <w:t>Database</w:t>
      </w:r>
      <w:r w:rsidR="006167B0" w:rsidRPr="006167B0">
        <w:rPr>
          <w:rFonts w:ascii="Times New Roman" w:hAnsi="Times New Roman" w:cs="Times New Roman"/>
          <w:szCs w:val="24"/>
        </w:rPr>
        <w:t xml:space="preserve"> </w:t>
      </w:r>
      <w:r w:rsidR="006167B0">
        <w:rPr>
          <w:rFonts w:ascii="Times New Roman" w:hAnsi="Times New Roman" w:cs="Times New Roman"/>
          <w:szCs w:val="24"/>
          <w:lang w:val="en-US"/>
        </w:rPr>
        <w:t>Enterprise</w:t>
      </w:r>
      <w:r w:rsidR="006167B0" w:rsidRPr="006167B0">
        <w:rPr>
          <w:rFonts w:ascii="Times New Roman" w:hAnsi="Times New Roman" w:cs="Times New Roman"/>
          <w:szCs w:val="24"/>
        </w:rPr>
        <w:t xml:space="preserve"> </w:t>
      </w:r>
      <w:r w:rsidR="006167B0">
        <w:rPr>
          <w:rFonts w:ascii="Times New Roman" w:hAnsi="Times New Roman" w:cs="Times New Roman"/>
          <w:szCs w:val="24"/>
        </w:rPr>
        <w:t>технологической платформы ЦФТ-Банк</w:t>
      </w:r>
      <w:r w:rsidR="000266E9">
        <w:rPr>
          <w:rFonts w:ascii="Times New Roman" w:hAnsi="Times New Roman" w:cs="Times New Roman"/>
          <w:szCs w:val="24"/>
        </w:rPr>
        <w:t>.</w:t>
      </w:r>
      <w:r w:rsidR="006167B0">
        <w:rPr>
          <w:rFonts w:ascii="Times New Roman" w:hAnsi="Times New Roman" w:cs="Times New Roman"/>
          <w:szCs w:val="24"/>
        </w:rPr>
        <w:t xml:space="preserve"> </w:t>
      </w:r>
      <w:r w:rsidR="000266E9">
        <w:rPr>
          <w:rFonts w:ascii="Times New Roman" w:hAnsi="Times New Roman" w:cs="Times New Roman"/>
          <w:szCs w:val="24"/>
        </w:rPr>
        <w:t xml:space="preserve">В настоящее время </w:t>
      </w:r>
      <w:r w:rsidR="009D7495">
        <w:rPr>
          <w:rFonts w:ascii="Times New Roman" w:hAnsi="Times New Roman" w:cs="Times New Roman"/>
          <w:szCs w:val="24"/>
        </w:rPr>
        <w:t xml:space="preserve">в Банке </w:t>
      </w:r>
      <w:r w:rsidR="000266E9">
        <w:rPr>
          <w:rFonts w:ascii="Times New Roman" w:hAnsi="Times New Roman" w:cs="Times New Roman"/>
          <w:szCs w:val="24"/>
        </w:rPr>
        <w:t>проводится предварительный конкурс путем оценки предложений на системы хранения данных среднего класса.</w:t>
      </w:r>
    </w:p>
    <w:p w:rsidR="00746D09" w:rsidRDefault="00746D09" w:rsidP="00AE71BF">
      <w:pPr>
        <w:pStyle w:val="1"/>
        <w:jc w:val="both"/>
      </w:pPr>
      <w:bookmarkStart w:id="2" w:name="_Toc66203020"/>
      <w:r>
        <w:t>Список сокращений и определений</w:t>
      </w:r>
      <w:bookmarkEnd w:id="2"/>
    </w:p>
    <w:p w:rsidR="0090007D" w:rsidRPr="0090007D" w:rsidRDefault="0090007D" w:rsidP="0090007D"/>
    <w:tbl>
      <w:tblPr>
        <w:tblStyle w:val="af5"/>
        <w:tblW w:w="10173" w:type="dxa"/>
        <w:tblLook w:val="04A0" w:firstRow="1" w:lastRow="0" w:firstColumn="1" w:lastColumn="0" w:noHBand="0" w:noVBand="1"/>
      </w:tblPr>
      <w:tblGrid>
        <w:gridCol w:w="1577"/>
        <w:gridCol w:w="3209"/>
        <w:gridCol w:w="5387"/>
      </w:tblGrid>
      <w:tr w:rsidR="00C3256B" w:rsidTr="002051EC">
        <w:tc>
          <w:tcPr>
            <w:tcW w:w="1577" w:type="dxa"/>
          </w:tcPr>
          <w:p w:rsidR="00C3256B" w:rsidRPr="00492B81" w:rsidRDefault="00C3256B" w:rsidP="00AE71BF">
            <w:pPr>
              <w:jc w:val="both"/>
              <w:rPr>
                <w:b/>
              </w:rPr>
            </w:pPr>
            <w:r w:rsidRPr="00492B81">
              <w:rPr>
                <w:b/>
              </w:rPr>
              <w:t>Термин</w:t>
            </w:r>
          </w:p>
        </w:tc>
        <w:tc>
          <w:tcPr>
            <w:tcW w:w="3209" w:type="dxa"/>
          </w:tcPr>
          <w:p w:rsidR="00C3256B" w:rsidRPr="00492B81" w:rsidRDefault="00C3256B" w:rsidP="00AE71BF">
            <w:pPr>
              <w:jc w:val="both"/>
              <w:rPr>
                <w:b/>
              </w:rPr>
            </w:pPr>
            <w:r w:rsidRPr="00492B81">
              <w:rPr>
                <w:b/>
              </w:rPr>
              <w:t>Расшифровка</w:t>
            </w:r>
          </w:p>
        </w:tc>
        <w:tc>
          <w:tcPr>
            <w:tcW w:w="5387" w:type="dxa"/>
          </w:tcPr>
          <w:p w:rsidR="00C3256B" w:rsidRPr="00492B81" w:rsidRDefault="00C3256B" w:rsidP="00AE71BF">
            <w:pPr>
              <w:jc w:val="both"/>
              <w:rPr>
                <w:b/>
              </w:rPr>
            </w:pPr>
            <w:r>
              <w:rPr>
                <w:b/>
              </w:rPr>
              <w:t>Пояснение</w:t>
            </w:r>
          </w:p>
        </w:tc>
      </w:tr>
      <w:tr w:rsidR="00BE3E2A" w:rsidRPr="00C3256B" w:rsidTr="002051EC">
        <w:tc>
          <w:tcPr>
            <w:tcW w:w="1577" w:type="dxa"/>
          </w:tcPr>
          <w:p w:rsidR="00BE3E2A" w:rsidRPr="006167B0" w:rsidRDefault="00BE3E2A" w:rsidP="003A1F1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</w:t>
            </w:r>
            <w:r w:rsidR="003A1F19" w:rsidRPr="006167B0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Active</w:t>
            </w:r>
          </w:p>
        </w:tc>
        <w:tc>
          <w:tcPr>
            <w:tcW w:w="3209" w:type="dxa"/>
          </w:tcPr>
          <w:p w:rsidR="00BE3E2A" w:rsidRPr="006167B0" w:rsidRDefault="00BE3E2A" w:rsidP="00AE71BF">
            <w:pPr>
              <w:jc w:val="both"/>
            </w:pPr>
          </w:p>
        </w:tc>
        <w:tc>
          <w:tcPr>
            <w:tcW w:w="5387" w:type="dxa"/>
          </w:tcPr>
          <w:p w:rsidR="00BE3E2A" w:rsidRPr="003A1F19" w:rsidRDefault="003A1F19" w:rsidP="00AE71BF">
            <w:pPr>
              <w:jc w:val="both"/>
            </w:pPr>
            <w:r>
              <w:t xml:space="preserve">Режим работы с дисками, подразумевающий наличие активного трафика по всем путям доступа к </w:t>
            </w:r>
            <w:r>
              <w:rPr>
                <w:lang w:val="en-US"/>
              </w:rPr>
              <w:t>LUN</w:t>
            </w:r>
            <w:r w:rsidRPr="003A1F19">
              <w:t>.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Default="00C3256B" w:rsidP="00AE71BF">
            <w:pPr>
              <w:jc w:val="both"/>
            </w:pPr>
            <w:r w:rsidRPr="00107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EMEA</w:t>
            </w:r>
          </w:p>
        </w:tc>
        <w:tc>
          <w:tcPr>
            <w:tcW w:w="3209" w:type="dxa"/>
          </w:tcPr>
          <w:p w:rsidR="00C3256B" w:rsidRPr="00C3256B" w:rsidRDefault="00C3256B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Europe, the Middle East and Africa</w:t>
            </w:r>
          </w:p>
        </w:tc>
        <w:tc>
          <w:tcPr>
            <w:tcW w:w="5387" w:type="dxa"/>
          </w:tcPr>
          <w:p w:rsidR="00C3256B" w:rsidRPr="00C3256B" w:rsidRDefault="00C3256B" w:rsidP="00AE71BF">
            <w:pPr>
              <w:jc w:val="both"/>
            </w:pPr>
            <w:r>
              <w:t>Экономический регион, включающий в себя Европу (в том числе Россию), Ближний Восток и Африку</w:t>
            </w:r>
          </w:p>
        </w:tc>
      </w:tr>
      <w:tr w:rsidR="0038489A" w:rsidRPr="00C3256B" w:rsidTr="002051EC">
        <w:tc>
          <w:tcPr>
            <w:tcW w:w="1577" w:type="dxa"/>
          </w:tcPr>
          <w:p w:rsidR="0038489A" w:rsidRDefault="0038489A" w:rsidP="00AE71BF">
            <w:pPr>
              <w:jc w:val="both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EOSL</w:t>
            </w:r>
          </w:p>
        </w:tc>
        <w:tc>
          <w:tcPr>
            <w:tcW w:w="3209" w:type="dxa"/>
          </w:tcPr>
          <w:p w:rsidR="0038489A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End of Support Life</w:t>
            </w:r>
          </w:p>
        </w:tc>
        <w:tc>
          <w:tcPr>
            <w:tcW w:w="5387" w:type="dxa"/>
          </w:tcPr>
          <w:p w:rsidR="0038489A" w:rsidRPr="00C3256B" w:rsidRDefault="003A1F19" w:rsidP="00AE71BF">
            <w:pPr>
              <w:jc w:val="both"/>
            </w:pPr>
            <w:r>
              <w:t>Окончание срока поддержки жизненного цикла оборудования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107660" w:rsidRDefault="00C3256B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Flash</w:t>
            </w:r>
          </w:p>
        </w:tc>
        <w:tc>
          <w:tcPr>
            <w:tcW w:w="3209" w:type="dxa"/>
          </w:tcPr>
          <w:p w:rsidR="00C3256B" w:rsidRPr="00C3256B" w:rsidRDefault="00B404B3" w:rsidP="00AE71BF">
            <w:pPr>
              <w:jc w:val="both"/>
            </w:pPr>
            <w:r>
              <w:t>Флэ</w:t>
            </w:r>
            <w:r w:rsidR="003A1F19">
              <w:t>ш</w:t>
            </w:r>
          </w:p>
        </w:tc>
        <w:tc>
          <w:tcPr>
            <w:tcW w:w="5387" w:type="dxa"/>
          </w:tcPr>
          <w:p w:rsidR="00C3256B" w:rsidRPr="00C3256B" w:rsidRDefault="003A1F19" w:rsidP="00AE71BF">
            <w:pPr>
              <w:jc w:val="both"/>
            </w:pPr>
            <w:r>
              <w:t xml:space="preserve">Накопитель использующий </w:t>
            </w:r>
            <w:proofErr w:type="gramStart"/>
            <w:r>
              <w:t>флэш память</w:t>
            </w:r>
            <w:proofErr w:type="gramEnd"/>
          </w:p>
        </w:tc>
      </w:tr>
      <w:tr w:rsidR="006E09E3" w:rsidRPr="00C3256B" w:rsidTr="002051EC">
        <w:tc>
          <w:tcPr>
            <w:tcW w:w="1577" w:type="dxa"/>
          </w:tcPr>
          <w:p w:rsidR="006E09E3" w:rsidRPr="00107660" w:rsidRDefault="006E09E3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FC</w:t>
            </w:r>
          </w:p>
        </w:tc>
        <w:tc>
          <w:tcPr>
            <w:tcW w:w="3209" w:type="dxa"/>
          </w:tcPr>
          <w:p w:rsidR="006E09E3" w:rsidRPr="006E09E3" w:rsidRDefault="006E09E3" w:rsidP="006E09E3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Fiber Channel</w:t>
            </w:r>
          </w:p>
        </w:tc>
        <w:tc>
          <w:tcPr>
            <w:tcW w:w="5387" w:type="dxa"/>
          </w:tcPr>
          <w:p w:rsidR="006E09E3" w:rsidRPr="00C3256B" w:rsidRDefault="003A1F19" w:rsidP="00AE71BF">
            <w:pPr>
              <w:jc w:val="both"/>
            </w:pPr>
            <w:r>
              <w:t>Высокоскоростной протокол передачи данных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C3256B" w:rsidRDefault="00C3256B" w:rsidP="00AE71BF">
            <w:pPr>
              <w:jc w:val="both"/>
            </w:pPr>
            <w:r w:rsidRPr="0010766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Gartner</w:t>
            </w:r>
          </w:p>
        </w:tc>
        <w:tc>
          <w:tcPr>
            <w:tcW w:w="3209" w:type="dxa"/>
          </w:tcPr>
          <w:p w:rsidR="00C3256B" w:rsidRPr="00C3256B" w:rsidRDefault="003A1F19" w:rsidP="00AE71BF">
            <w:pPr>
              <w:jc w:val="both"/>
            </w:pPr>
            <w:proofErr w:type="spellStart"/>
            <w:r>
              <w:t>Гартнер</w:t>
            </w:r>
            <w:proofErr w:type="spellEnd"/>
          </w:p>
        </w:tc>
        <w:tc>
          <w:tcPr>
            <w:tcW w:w="5387" w:type="dxa"/>
          </w:tcPr>
          <w:p w:rsidR="003A1F19" w:rsidRPr="00C3256B" w:rsidRDefault="003A1F19" w:rsidP="00AE71BF">
            <w:pPr>
              <w:jc w:val="both"/>
            </w:pPr>
            <w:r>
              <w:t>Компания</w:t>
            </w:r>
            <w:r w:rsidR="00A3228B">
              <w:t>,</w:t>
            </w:r>
            <w:r>
              <w:t xml:space="preserve"> </w:t>
            </w:r>
            <w:proofErr w:type="gramStart"/>
            <w:r>
              <w:t>проводящая</w:t>
            </w:r>
            <w:proofErr w:type="gramEnd"/>
            <w:r>
              <w:t xml:space="preserve"> аналитические исследования в области информационных технологий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A3228B" w:rsidRDefault="00C3256B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Hot</w:t>
            </w:r>
            <w:r w:rsidRPr="00A84D86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swap</w:t>
            </w:r>
          </w:p>
        </w:tc>
        <w:tc>
          <w:tcPr>
            <w:tcW w:w="3209" w:type="dxa"/>
          </w:tcPr>
          <w:p w:rsidR="00C3256B" w:rsidRPr="00C3256B" w:rsidRDefault="003A1F19" w:rsidP="00AE71BF">
            <w:pPr>
              <w:jc w:val="both"/>
            </w:pPr>
            <w:r>
              <w:t>Горячая замена</w:t>
            </w:r>
          </w:p>
        </w:tc>
        <w:tc>
          <w:tcPr>
            <w:tcW w:w="5387" w:type="dxa"/>
          </w:tcPr>
          <w:p w:rsidR="00C3256B" w:rsidRPr="00C3256B" w:rsidRDefault="003A1F19" w:rsidP="00AE71BF">
            <w:pPr>
              <w:jc w:val="both"/>
            </w:pPr>
            <w:r>
              <w:t>Технологические процесс, позволяющий производить замену сломанных компонент без остановки работы всего комплекса</w:t>
            </w:r>
          </w:p>
        </w:tc>
      </w:tr>
      <w:tr w:rsidR="00D02B29" w:rsidRPr="00C3256B" w:rsidTr="002051EC">
        <w:tc>
          <w:tcPr>
            <w:tcW w:w="1577" w:type="dxa"/>
          </w:tcPr>
          <w:p w:rsidR="00D02B29" w:rsidRDefault="00D02B29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LAN</w:t>
            </w:r>
          </w:p>
        </w:tc>
        <w:tc>
          <w:tcPr>
            <w:tcW w:w="3209" w:type="dxa"/>
          </w:tcPr>
          <w:p w:rsidR="00D02B29" w:rsidRDefault="00D02B29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Local Area Network</w:t>
            </w:r>
          </w:p>
        </w:tc>
        <w:tc>
          <w:tcPr>
            <w:tcW w:w="5387" w:type="dxa"/>
          </w:tcPr>
          <w:p w:rsidR="00D02B29" w:rsidRPr="00C3256B" w:rsidRDefault="00A3228B" w:rsidP="00AE71BF">
            <w:pPr>
              <w:jc w:val="both"/>
            </w:pPr>
            <w:r>
              <w:t>Локальная вычислительная сеть</w:t>
            </w:r>
          </w:p>
        </w:tc>
      </w:tr>
      <w:tr w:rsidR="003A1F19" w:rsidRPr="00C3256B" w:rsidTr="002051EC">
        <w:tc>
          <w:tcPr>
            <w:tcW w:w="1577" w:type="dxa"/>
          </w:tcPr>
          <w:p w:rsidR="003A1F19" w:rsidRDefault="003A1F19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LUN</w:t>
            </w:r>
          </w:p>
        </w:tc>
        <w:tc>
          <w:tcPr>
            <w:tcW w:w="3209" w:type="dxa"/>
          </w:tcPr>
          <w:p w:rsidR="003A1F19" w:rsidRDefault="00A3228B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Logical Unit</w:t>
            </w:r>
          </w:p>
        </w:tc>
        <w:tc>
          <w:tcPr>
            <w:tcW w:w="5387" w:type="dxa"/>
          </w:tcPr>
          <w:p w:rsidR="003A1F19" w:rsidRPr="00A3228B" w:rsidRDefault="00A3228B" w:rsidP="00AE71BF">
            <w:pPr>
              <w:jc w:val="both"/>
            </w:pPr>
            <w:r>
              <w:t>Логическая единица на СХД, представляющаяся на сервере как выделенное дисковое устройство</w:t>
            </w:r>
          </w:p>
        </w:tc>
      </w:tr>
      <w:tr w:rsidR="009F7FD8" w:rsidRPr="00A3228B" w:rsidTr="002051EC">
        <w:tc>
          <w:tcPr>
            <w:tcW w:w="1577" w:type="dxa"/>
          </w:tcPr>
          <w:p w:rsidR="009F7FD8" w:rsidRPr="009F7FD8" w:rsidRDefault="009F7FD8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Multipath</w:t>
            </w:r>
          </w:p>
        </w:tc>
        <w:tc>
          <w:tcPr>
            <w:tcW w:w="3209" w:type="dxa"/>
          </w:tcPr>
          <w:p w:rsidR="009F7FD8" w:rsidRPr="00A3228B" w:rsidRDefault="00A3228B" w:rsidP="00AE71BF">
            <w:pPr>
              <w:jc w:val="both"/>
            </w:pPr>
            <w:proofErr w:type="spellStart"/>
            <w:r>
              <w:t>Мультипас</w:t>
            </w:r>
            <w:proofErr w:type="spellEnd"/>
          </w:p>
        </w:tc>
        <w:tc>
          <w:tcPr>
            <w:tcW w:w="5387" w:type="dxa"/>
          </w:tcPr>
          <w:p w:rsidR="009F7FD8" w:rsidRPr="00A3228B" w:rsidRDefault="00A3228B" w:rsidP="00AE71BF">
            <w:pPr>
              <w:jc w:val="both"/>
            </w:pPr>
            <w:r>
              <w:t>Средство резервирования пути доступа и распределения нагрузки</w:t>
            </w:r>
          </w:p>
        </w:tc>
      </w:tr>
      <w:tr w:rsidR="001352F8" w:rsidRPr="00A3228B" w:rsidTr="002051EC">
        <w:tc>
          <w:tcPr>
            <w:tcW w:w="1577" w:type="dxa"/>
          </w:tcPr>
          <w:p w:rsidR="001352F8" w:rsidRPr="001352F8" w:rsidRDefault="001352F8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NBD</w:t>
            </w:r>
          </w:p>
        </w:tc>
        <w:tc>
          <w:tcPr>
            <w:tcW w:w="3209" w:type="dxa"/>
          </w:tcPr>
          <w:p w:rsidR="001352F8" w:rsidRDefault="001352F8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Next Business Day</w:t>
            </w:r>
          </w:p>
        </w:tc>
        <w:tc>
          <w:tcPr>
            <w:tcW w:w="5387" w:type="dxa"/>
          </w:tcPr>
          <w:p w:rsidR="001352F8" w:rsidRPr="00A3228B" w:rsidRDefault="00A3228B" w:rsidP="00A3228B">
            <w:pPr>
              <w:jc w:val="both"/>
            </w:pPr>
            <w:r>
              <w:t xml:space="preserve">Рабочий день, следующий за </w:t>
            </w:r>
            <w:proofErr w:type="gramStart"/>
            <w:r>
              <w:t>текущим</w:t>
            </w:r>
            <w:proofErr w:type="gramEnd"/>
          </w:p>
        </w:tc>
      </w:tr>
      <w:tr w:rsidR="00C3256B" w:rsidRPr="00C3256B" w:rsidTr="002051EC">
        <w:tc>
          <w:tcPr>
            <w:tcW w:w="1577" w:type="dxa"/>
          </w:tcPr>
          <w:p w:rsidR="00C3256B" w:rsidRPr="00C3256B" w:rsidRDefault="00C3256B" w:rsidP="00AE71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RAS</w:t>
            </w:r>
          </w:p>
        </w:tc>
        <w:tc>
          <w:tcPr>
            <w:tcW w:w="3209" w:type="dxa"/>
          </w:tcPr>
          <w:p w:rsidR="00C3256B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Reliability, Availability, Serviceability</w:t>
            </w:r>
          </w:p>
        </w:tc>
        <w:tc>
          <w:tcPr>
            <w:tcW w:w="5387" w:type="dxa"/>
          </w:tcPr>
          <w:p w:rsidR="00C3256B" w:rsidRPr="00C3256B" w:rsidRDefault="00A3228B" w:rsidP="00AE71BF">
            <w:pPr>
              <w:jc w:val="both"/>
            </w:pPr>
            <w:r>
              <w:t>Надежность, доступность, обслуживаемость</w:t>
            </w:r>
          </w:p>
        </w:tc>
      </w:tr>
      <w:tr w:rsidR="00D02B29" w:rsidRPr="00C3256B" w:rsidTr="002051EC">
        <w:tc>
          <w:tcPr>
            <w:tcW w:w="1577" w:type="dxa"/>
          </w:tcPr>
          <w:p w:rsidR="00D02B29" w:rsidRDefault="00D02B29" w:rsidP="00AE71BF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SAN</w:t>
            </w:r>
          </w:p>
        </w:tc>
        <w:tc>
          <w:tcPr>
            <w:tcW w:w="3209" w:type="dxa"/>
          </w:tcPr>
          <w:p w:rsidR="00D02B29" w:rsidRDefault="00D02B29" w:rsidP="00D02B29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Storage Area Network</w:t>
            </w:r>
          </w:p>
        </w:tc>
        <w:tc>
          <w:tcPr>
            <w:tcW w:w="5387" w:type="dxa"/>
          </w:tcPr>
          <w:p w:rsidR="00D02B29" w:rsidRPr="00C3256B" w:rsidRDefault="00A3228B" w:rsidP="00AE71BF">
            <w:pPr>
              <w:jc w:val="both"/>
            </w:pPr>
            <w:r>
              <w:t>Сеть хранения данных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C3256B" w:rsidRDefault="00C3256B" w:rsidP="00AE71BF">
            <w:pPr>
              <w:jc w:val="both"/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SPOF</w:t>
            </w:r>
          </w:p>
        </w:tc>
        <w:tc>
          <w:tcPr>
            <w:tcW w:w="3209" w:type="dxa"/>
          </w:tcPr>
          <w:p w:rsidR="00C3256B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Single Point of Failure</w:t>
            </w:r>
          </w:p>
        </w:tc>
        <w:tc>
          <w:tcPr>
            <w:tcW w:w="5387" w:type="dxa"/>
          </w:tcPr>
          <w:p w:rsidR="00C3256B" w:rsidRPr="00C3256B" w:rsidRDefault="00A3228B" w:rsidP="00AE71BF">
            <w:pPr>
              <w:jc w:val="both"/>
            </w:pPr>
            <w:r>
              <w:t>Единая точка отказа</w:t>
            </w:r>
          </w:p>
        </w:tc>
      </w:tr>
      <w:tr w:rsidR="00C3256B" w:rsidRPr="00C3256B" w:rsidTr="002051EC">
        <w:tc>
          <w:tcPr>
            <w:tcW w:w="1577" w:type="dxa"/>
          </w:tcPr>
          <w:p w:rsidR="00C3256B" w:rsidRPr="00C3256B" w:rsidRDefault="00C3256B" w:rsidP="00AE71BF">
            <w:pPr>
              <w:jc w:val="both"/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SSD</w:t>
            </w:r>
          </w:p>
        </w:tc>
        <w:tc>
          <w:tcPr>
            <w:tcW w:w="3209" w:type="dxa"/>
          </w:tcPr>
          <w:p w:rsidR="00C3256B" w:rsidRPr="0077166E" w:rsidRDefault="0077166E" w:rsidP="00AE71BF">
            <w:pPr>
              <w:jc w:val="both"/>
              <w:rPr>
                <w:lang w:val="en-US"/>
              </w:rPr>
            </w:pPr>
            <w:r>
              <w:rPr>
                <w:lang w:val="en-US"/>
              </w:rPr>
              <w:t>Solid State Drive</w:t>
            </w:r>
          </w:p>
        </w:tc>
        <w:tc>
          <w:tcPr>
            <w:tcW w:w="5387" w:type="dxa"/>
          </w:tcPr>
          <w:p w:rsidR="00C3256B" w:rsidRPr="00C3256B" w:rsidRDefault="00A3228B" w:rsidP="00AE71BF">
            <w:pPr>
              <w:jc w:val="both"/>
            </w:pPr>
            <w:r>
              <w:t>Твердотельный накопитель, не имеющий</w:t>
            </w:r>
          </w:p>
        </w:tc>
      </w:tr>
      <w:tr w:rsidR="00CF3CCA" w:rsidRPr="00C3256B" w:rsidTr="002051EC">
        <w:tc>
          <w:tcPr>
            <w:tcW w:w="1577" w:type="dxa"/>
          </w:tcPr>
          <w:p w:rsidR="00CF3CCA" w:rsidRPr="0077166E" w:rsidRDefault="00CF3CCA" w:rsidP="00CF3CCA">
            <w:pPr>
              <w:jc w:val="both"/>
            </w:pPr>
            <w:r>
              <w:t>Банк</w:t>
            </w:r>
          </w:p>
        </w:tc>
        <w:tc>
          <w:tcPr>
            <w:tcW w:w="3209" w:type="dxa"/>
          </w:tcPr>
          <w:p w:rsidR="00CF3CCA" w:rsidRPr="00C3256B" w:rsidRDefault="00CF3CCA" w:rsidP="00CF3CCA">
            <w:pPr>
              <w:jc w:val="both"/>
            </w:pPr>
            <w:r>
              <w:t>Банковская группа ТКБ</w:t>
            </w:r>
          </w:p>
        </w:tc>
        <w:tc>
          <w:tcPr>
            <w:tcW w:w="5387" w:type="dxa"/>
          </w:tcPr>
          <w:p w:rsidR="00CF3CCA" w:rsidRPr="00C3256B" w:rsidRDefault="00CF3CCA" w:rsidP="00CF3CCA">
            <w:pPr>
              <w:jc w:val="both"/>
            </w:pPr>
            <w:r>
              <w:t>Банковская группа ТКБ</w:t>
            </w:r>
          </w:p>
        </w:tc>
      </w:tr>
      <w:tr w:rsidR="00C3256B" w:rsidTr="002051EC">
        <w:tc>
          <w:tcPr>
            <w:tcW w:w="1577" w:type="dxa"/>
          </w:tcPr>
          <w:p w:rsidR="00C3256B" w:rsidRDefault="00C3256B" w:rsidP="00AE71BF">
            <w:pPr>
              <w:jc w:val="both"/>
            </w:pPr>
            <w:r>
              <w:t>СХД</w:t>
            </w:r>
          </w:p>
        </w:tc>
        <w:tc>
          <w:tcPr>
            <w:tcW w:w="3209" w:type="dxa"/>
          </w:tcPr>
          <w:p w:rsidR="00C3256B" w:rsidRDefault="00C3256B" w:rsidP="00AE71BF">
            <w:pPr>
              <w:jc w:val="both"/>
            </w:pPr>
            <w:r>
              <w:t>Система хранения данных</w:t>
            </w:r>
          </w:p>
        </w:tc>
        <w:tc>
          <w:tcPr>
            <w:tcW w:w="5387" w:type="dxa"/>
          </w:tcPr>
          <w:p w:rsidR="00C3256B" w:rsidRDefault="009E6042" w:rsidP="00AE71BF">
            <w:pPr>
              <w:jc w:val="both"/>
            </w:pPr>
            <w:r>
              <w:t>Система хранения данных</w:t>
            </w:r>
          </w:p>
        </w:tc>
      </w:tr>
    </w:tbl>
    <w:p w:rsidR="00746D09" w:rsidRDefault="00746D09" w:rsidP="00AE71BF">
      <w:pPr>
        <w:pStyle w:val="a4"/>
        <w:jc w:val="both"/>
        <w:rPr>
          <w:rFonts w:ascii="Times New Roman" w:hAnsi="Times New Roman" w:cs="Times New Roman"/>
          <w:szCs w:val="24"/>
        </w:rPr>
      </w:pPr>
    </w:p>
    <w:p w:rsidR="00746D09" w:rsidRDefault="00746D09" w:rsidP="00AE71BF">
      <w:pPr>
        <w:pStyle w:val="1"/>
        <w:jc w:val="both"/>
        <w:rPr>
          <w:lang w:val="en-US"/>
        </w:rPr>
      </w:pPr>
      <w:bookmarkStart w:id="3" w:name="_Toc66203021"/>
      <w:r>
        <w:t xml:space="preserve">Общие </w:t>
      </w:r>
      <w:r w:rsidR="006167B0">
        <w:t>положения</w:t>
      </w:r>
      <w:bookmarkEnd w:id="3"/>
    </w:p>
    <w:p w:rsidR="006167B0" w:rsidRDefault="00DA5F9B" w:rsidP="00463B30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szCs w:val="24"/>
        </w:rPr>
        <w:t>Технологическая платформа ЦФТ-Банк на базе п</w:t>
      </w:r>
      <w:r w:rsidR="006167B0">
        <w:rPr>
          <w:szCs w:val="24"/>
        </w:rPr>
        <w:t>рограммно</w:t>
      </w:r>
      <w:r>
        <w:rPr>
          <w:szCs w:val="24"/>
        </w:rPr>
        <w:t>го</w:t>
      </w:r>
      <w:r w:rsidR="006167B0">
        <w:rPr>
          <w:szCs w:val="24"/>
        </w:rPr>
        <w:t xml:space="preserve"> обеспечени</w:t>
      </w:r>
      <w:r>
        <w:rPr>
          <w:szCs w:val="24"/>
        </w:rPr>
        <w:t>я</w:t>
      </w:r>
      <w:r w:rsidR="006167B0" w:rsidRPr="00E0425F">
        <w:rPr>
          <w:szCs w:val="24"/>
        </w:rPr>
        <w:t xml:space="preserve"> СУБД </w:t>
      </w:r>
      <w:r w:rsidR="006167B0" w:rsidRPr="00E0425F">
        <w:rPr>
          <w:szCs w:val="24"/>
          <w:lang w:val="en-US"/>
        </w:rPr>
        <w:t>Oracle</w:t>
      </w:r>
      <w:r w:rsidR="006167B0" w:rsidRPr="00E0425F">
        <w:rPr>
          <w:szCs w:val="24"/>
        </w:rPr>
        <w:t xml:space="preserve"> </w:t>
      </w:r>
      <w:r w:rsidR="006167B0" w:rsidRPr="00E0425F">
        <w:rPr>
          <w:szCs w:val="24"/>
          <w:lang w:val="en-US"/>
        </w:rPr>
        <w:t>Database</w:t>
      </w:r>
      <w:r w:rsidR="006167B0" w:rsidRPr="00E0425F">
        <w:rPr>
          <w:szCs w:val="24"/>
        </w:rPr>
        <w:t xml:space="preserve"> </w:t>
      </w:r>
      <w:r w:rsidR="006167B0">
        <w:rPr>
          <w:szCs w:val="24"/>
          <w:lang w:val="en-US"/>
        </w:rPr>
        <w:t>Enterprise</w:t>
      </w:r>
      <w:r w:rsidR="006167B0" w:rsidRPr="00F04B99">
        <w:rPr>
          <w:szCs w:val="24"/>
        </w:rPr>
        <w:t xml:space="preserve"> </w:t>
      </w:r>
      <w:r w:rsidR="006167B0">
        <w:rPr>
          <w:szCs w:val="24"/>
        </w:rPr>
        <w:t xml:space="preserve">является ключевой информационной системой (ИС) Банка. Базы данных (БД) работают 24 часа в сутки, 7 дней в неделю, 365 дней в году, обеспечивают работу пользователей филиалов и головного офиса. Вычислительный комплекс БД реализован на базе серверного оборудования </w:t>
      </w:r>
      <w:r w:rsidR="006167B0">
        <w:rPr>
          <w:szCs w:val="24"/>
          <w:lang w:val="en-US"/>
        </w:rPr>
        <w:t>Oracle</w:t>
      </w:r>
      <w:r w:rsidR="006167B0" w:rsidRPr="009816DD">
        <w:rPr>
          <w:szCs w:val="24"/>
        </w:rPr>
        <w:t xml:space="preserve"> </w:t>
      </w:r>
      <w:r w:rsidR="006167B0">
        <w:rPr>
          <w:szCs w:val="24"/>
          <w:lang w:val="en-US"/>
        </w:rPr>
        <w:t>Fujitsu</w:t>
      </w:r>
      <w:r w:rsidR="006167B0" w:rsidRPr="009816DD">
        <w:rPr>
          <w:szCs w:val="24"/>
        </w:rPr>
        <w:t xml:space="preserve"> </w:t>
      </w:r>
      <w:r w:rsidR="006167B0">
        <w:rPr>
          <w:szCs w:val="24"/>
          <w:lang w:val="en-US"/>
        </w:rPr>
        <w:t>SPARC</w:t>
      </w:r>
      <w:r w:rsidRPr="00DA5F9B">
        <w:rPr>
          <w:szCs w:val="24"/>
        </w:rPr>
        <w:t xml:space="preserve"> </w:t>
      </w:r>
      <w:r>
        <w:rPr>
          <w:szCs w:val="24"/>
        </w:rPr>
        <w:t xml:space="preserve">под управлением операционной системы </w:t>
      </w:r>
      <w:r>
        <w:rPr>
          <w:szCs w:val="24"/>
          <w:lang w:val="en-US"/>
        </w:rPr>
        <w:t>Solaris</w:t>
      </w:r>
      <w:r w:rsidRPr="00DA5F9B">
        <w:rPr>
          <w:szCs w:val="24"/>
        </w:rPr>
        <w:t xml:space="preserve"> 11</w:t>
      </w:r>
      <w:r w:rsidR="006167B0">
        <w:rPr>
          <w:szCs w:val="24"/>
        </w:rPr>
        <w:t xml:space="preserve">.  В </w:t>
      </w:r>
      <w:proofErr w:type="gramStart"/>
      <w:r w:rsidR="006167B0">
        <w:rPr>
          <w:szCs w:val="24"/>
        </w:rPr>
        <w:t>качестве</w:t>
      </w:r>
      <w:proofErr w:type="gramEnd"/>
      <w:r w:rsidR="006167B0">
        <w:rPr>
          <w:szCs w:val="24"/>
        </w:rPr>
        <w:t xml:space="preserve"> систем хранения данных используются системы хранения </w:t>
      </w:r>
      <w:r w:rsidR="00463B30" w:rsidRPr="00463B30">
        <w:rPr>
          <w:szCs w:val="24"/>
        </w:rPr>
        <w:t>AFA</w:t>
      </w:r>
      <w:r w:rsidR="006167B0">
        <w:rPr>
          <w:szCs w:val="24"/>
        </w:rPr>
        <w:t xml:space="preserve">, </w:t>
      </w:r>
      <w:r w:rsidR="00463B30" w:rsidRPr="00463B30">
        <w:rPr>
          <w:szCs w:val="24"/>
        </w:rPr>
        <w:t xml:space="preserve"> (</w:t>
      </w:r>
      <w:proofErr w:type="spellStart"/>
      <w:r w:rsidR="00463B3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all</w:t>
      </w:r>
      <w:proofErr w:type="spellEnd"/>
      <w:r w:rsidR="00463B3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463B3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flash</w:t>
      </w:r>
      <w:proofErr w:type="spellEnd"/>
      <w:r w:rsidR="00463B3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 </w:t>
      </w:r>
      <w:proofErr w:type="spellStart"/>
      <w:r w:rsidR="00463B3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>array</w:t>
      </w:r>
      <w:proofErr w:type="spellEnd"/>
      <w:r w:rsidR="00463B30" w:rsidRPr="00463B30">
        <w:rPr>
          <w:rFonts w:ascii="Segoe UI" w:hAnsi="Segoe UI" w:cs="Segoe UI"/>
          <w:color w:val="000000"/>
          <w:sz w:val="21"/>
          <w:szCs w:val="21"/>
          <w:shd w:val="clear" w:color="auto" w:fill="FFFFFF"/>
        </w:rPr>
        <w:t xml:space="preserve">) </w:t>
      </w:r>
      <w:r w:rsidR="006167B0">
        <w:rPr>
          <w:szCs w:val="24"/>
        </w:rPr>
        <w:t>обеспечивающи</w:t>
      </w:r>
      <w:r w:rsidR="00CF3CCA">
        <w:rPr>
          <w:szCs w:val="24"/>
        </w:rPr>
        <w:t>е непрерывную работу продуктивных</w:t>
      </w:r>
      <w:r w:rsidR="006167B0">
        <w:rPr>
          <w:szCs w:val="24"/>
        </w:rPr>
        <w:t>, резервн</w:t>
      </w:r>
      <w:r w:rsidR="00CF3CCA">
        <w:rPr>
          <w:szCs w:val="24"/>
        </w:rPr>
        <w:t>ых</w:t>
      </w:r>
      <w:r w:rsidR="006167B0">
        <w:rPr>
          <w:szCs w:val="24"/>
        </w:rPr>
        <w:t xml:space="preserve"> и тестовых экземпляров баз данных </w:t>
      </w:r>
      <w:r w:rsidR="006167B0">
        <w:rPr>
          <w:szCs w:val="24"/>
          <w:lang w:val="en-US"/>
        </w:rPr>
        <w:t>Oracle</w:t>
      </w:r>
      <w:r w:rsidR="006167B0" w:rsidRPr="006167B0">
        <w:rPr>
          <w:szCs w:val="24"/>
        </w:rPr>
        <w:t xml:space="preserve">. </w:t>
      </w:r>
      <w:r w:rsidR="006167B0">
        <w:rPr>
          <w:szCs w:val="24"/>
        </w:rPr>
        <w:t xml:space="preserve">В </w:t>
      </w:r>
      <w:proofErr w:type="gramStart"/>
      <w:r w:rsidR="006167B0">
        <w:rPr>
          <w:szCs w:val="24"/>
        </w:rPr>
        <w:t>качестве</w:t>
      </w:r>
      <w:proofErr w:type="gramEnd"/>
      <w:r w:rsidR="006167B0">
        <w:rPr>
          <w:szCs w:val="24"/>
        </w:rPr>
        <w:t xml:space="preserve"> </w:t>
      </w:r>
      <w:r w:rsidR="006167B0">
        <w:rPr>
          <w:szCs w:val="24"/>
        </w:rPr>
        <w:lastRenderedPageBreak/>
        <w:t xml:space="preserve">системы резервного копирования и восстановления данных используется программно-аппаратный комплекс </w:t>
      </w:r>
      <w:proofErr w:type="spellStart"/>
      <w:r w:rsidR="006167B0">
        <w:rPr>
          <w:szCs w:val="24"/>
          <w:lang w:val="en-US"/>
        </w:rPr>
        <w:t>CommVault</w:t>
      </w:r>
      <w:proofErr w:type="spellEnd"/>
      <w:r w:rsidR="006167B0" w:rsidRPr="006167B0">
        <w:rPr>
          <w:szCs w:val="24"/>
        </w:rPr>
        <w:t>.</w:t>
      </w:r>
      <w:r w:rsidR="00B00D73" w:rsidRPr="00B00D73">
        <w:rPr>
          <w:szCs w:val="24"/>
        </w:rPr>
        <w:t xml:space="preserve"> </w:t>
      </w:r>
      <w:r w:rsidR="00B00D73">
        <w:rPr>
          <w:szCs w:val="24"/>
        </w:rPr>
        <w:t>Сеть хранения</w:t>
      </w:r>
      <w:r w:rsidR="00B00D73" w:rsidRPr="00B00D73">
        <w:rPr>
          <w:szCs w:val="24"/>
        </w:rPr>
        <w:t xml:space="preserve"> </w:t>
      </w:r>
      <w:r w:rsidR="00B00D73">
        <w:rPr>
          <w:szCs w:val="24"/>
        </w:rPr>
        <w:t xml:space="preserve">данных </w:t>
      </w:r>
      <w:r w:rsidR="00B00D73" w:rsidRPr="00B00D73">
        <w:rPr>
          <w:szCs w:val="24"/>
        </w:rPr>
        <w:t>(</w:t>
      </w:r>
      <w:r w:rsidR="00B00D73">
        <w:rPr>
          <w:szCs w:val="24"/>
          <w:lang w:val="en-US"/>
        </w:rPr>
        <w:t>SAN</w:t>
      </w:r>
      <w:r w:rsidR="00B00D73" w:rsidRPr="00B00D73">
        <w:rPr>
          <w:szCs w:val="24"/>
        </w:rPr>
        <w:t xml:space="preserve">) </w:t>
      </w:r>
      <w:proofErr w:type="gramStart"/>
      <w:r w:rsidR="00B00D73">
        <w:rPr>
          <w:szCs w:val="24"/>
        </w:rPr>
        <w:t xml:space="preserve">реализована на базе коммутаторов </w:t>
      </w:r>
      <w:r w:rsidR="00B00D73">
        <w:rPr>
          <w:szCs w:val="24"/>
          <w:lang w:val="en-US"/>
        </w:rPr>
        <w:t>Brocade</w:t>
      </w:r>
      <w:r w:rsidR="00B00D73">
        <w:rPr>
          <w:szCs w:val="24"/>
        </w:rPr>
        <w:t xml:space="preserve"> </w:t>
      </w:r>
      <w:r w:rsidR="00B00D73">
        <w:rPr>
          <w:szCs w:val="24"/>
          <w:lang w:val="en-US"/>
        </w:rPr>
        <w:t>Gen</w:t>
      </w:r>
      <w:r w:rsidR="00B00D73" w:rsidRPr="00B00D73">
        <w:rPr>
          <w:szCs w:val="24"/>
        </w:rPr>
        <w:t>6</w:t>
      </w:r>
      <w:r w:rsidR="00B00D73">
        <w:rPr>
          <w:szCs w:val="24"/>
        </w:rPr>
        <w:t xml:space="preserve"> с минимально допустимым режимом скорости работы порта </w:t>
      </w:r>
      <w:r w:rsidR="00DF3BCE" w:rsidRPr="00DF3BCE">
        <w:rPr>
          <w:szCs w:val="24"/>
        </w:rPr>
        <w:t>8</w:t>
      </w:r>
      <w:r w:rsidR="00B00D73">
        <w:rPr>
          <w:szCs w:val="24"/>
        </w:rPr>
        <w:t xml:space="preserve"> </w:t>
      </w:r>
      <w:proofErr w:type="spellStart"/>
      <w:r w:rsidR="00B00D73">
        <w:rPr>
          <w:szCs w:val="24"/>
          <w:lang w:val="en-US"/>
        </w:rPr>
        <w:t>Gbit</w:t>
      </w:r>
      <w:proofErr w:type="spellEnd"/>
      <w:r w:rsidR="00B00D73" w:rsidRPr="00B00D73">
        <w:rPr>
          <w:szCs w:val="24"/>
        </w:rPr>
        <w:t>/</w:t>
      </w:r>
      <w:r w:rsidR="00B00D73">
        <w:rPr>
          <w:szCs w:val="24"/>
        </w:rPr>
        <w:t>сек</w:t>
      </w:r>
      <w:proofErr w:type="gramEnd"/>
      <w:r w:rsidR="00B00D73">
        <w:rPr>
          <w:szCs w:val="24"/>
        </w:rPr>
        <w:t>.</w:t>
      </w:r>
    </w:p>
    <w:p w:rsidR="00DA5F9B" w:rsidRDefault="00DA5F9B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Дополнительное оборудование СХД приобретается для задачи масштабирования и обеспечения стабильной работы БД. Оборудование</w:t>
      </w:r>
      <w:r w:rsidRPr="00107660">
        <w:rPr>
          <w:rFonts w:ascii="Times New Roman" w:hAnsi="Times New Roman" w:cs="Times New Roman"/>
          <w:szCs w:val="24"/>
        </w:rPr>
        <w:t xml:space="preserve"> должн</w:t>
      </w:r>
      <w:r>
        <w:rPr>
          <w:rFonts w:ascii="Times New Roman" w:hAnsi="Times New Roman" w:cs="Times New Roman"/>
          <w:szCs w:val="24"/>
        </w:rPr>
        <w:t>о</w:t>
      </w:r>
      <w:r w:rsidRPr="00107660">
        <w:rPr>
          <w:rFonts w:ascii="Times New Roman" w:hAnsi="Times New Roman" w:cs="Times New Roman"/>
          <w:szCs w:val="24"/>
        </w:rPr>
        <w:t xml:space="preserve"> полностью удовлетворять всем описанным в настоящем документе требованиям</w:t>
      </w:r>
      <w:r>
        <w:rPr>
          <w:rFonts w:ascii="Times New Roman" w:hAnsi="Times New Roman" w:cs="Times New Roman"/>
          <w:szCs w:val="24"/>
        </w:rPr>
        <w:t>,</w:t>
      </w:r>
      <w:r w:rsidRPr="0010766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и</w:t>
      </w:r>
      <w:r w:rsidRPr="00107660">
        <w:rPr>
          <w:rFonts w:ascii="Times New Roman" w:hAnsi="Times New Roman" w:cs="Times New Roman"/>
          <w:szCs w:val="24"/>
        </w:rPr>
        <w:t xml:space="preserve">меть гибкие возможности по выбору оптимальной конфигурации в части функционала, производительности и масштабируемости в целях обеспечения соответствия задачам </w:t>
      </w:r>
      <w:r>
        <w:rPr>
          <w:rFonts w:ascii="Times New Roman" w:hAnsi="Times New Roman" w:cs="Times New Roman"/>
          <w:szCs w:val="24"/>
        </w:rPr>
        <w:t>б</w:t>
      </w:r>
      <w:r w:rsidRPr="00107660">
        <w:rPr>
          <w:rFonts w:ascii="Times New Roman" w:hAnsi="Times New Roman" w:cs="Times New Roman"/>
          <w:szCs w:val="24"/>
        </w:rPr>
        <w:t>анка, для которых он</w:t>
      </w:r>
      <w:r>
        <w:rPr>
          <w:rFonts w:ascii="Times New Roman" w:hAnsi="Times New Roman" w:cs="Times New Roman"/>
          <w:szCs w:val="24"/>
        </w:rPr>
        <w:t>о</w:t>
      </w:r>
      <w:r w:rsidRPr="00107660">
        <w:rPr>
          <w:rFonts w:ascii="Times New Roman" w:hAnsi="Times New Roman" w:cs="Times New Roman"/>
          <w:szCs w:val="24"/>
        </w:rPr>
        <w:t xml:space="preserve"> предназначен</w:t>
      </w:r>
      <w:r>
        <w:rPr>
          <w:rFonts w:ascii="Times New Roman" w:hAnsi="Times New Roman" w:cs="Times New Roman"/>
          <w:szCs w:val="24"/>
        </w:rPr>
        <w:t>о</w:t>
      </w:r>
    </w:p>
    <w:p w:rsidR="00A93ABF" w:rsidRPr="00107660" w:rsidRDefault="00A93ABF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107660">
        <w:rPr>
          <w:rFonts w:ascii="Times New Roman" w:hAnsi="Times New Roman" w:cs="Times New Roman"/>
          <w:szCs w:val="24"/>
        </w:rPr>
        <w:t>Системы хранения должны полностью удовлетворять всем описанным в настоящем документе требованиям и оптимально соответствовать задачам банка, для которых они предназначены</w:t>
      </w:r>
      <w:r w:rsidR="00AE71BF">
        <w:rPr>
          <w:rFonts w:ascii="Times New Roman" w:hAnsi="Times New Roman" w:cs="Times New Roman"/>
          <w:szCs w:val="24"/>
        </w:rPr>
        <w:t>.</w:t>
      </w:r>
    </w:p>
    <w:p w:rsidR="00107660" w:rsidRDefault="00A93ABF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107660">
        <w:rPr>
          <w:rFonts w:ascii="Times New Roman" w:hAnsi="Times New Roman" w:cs="Times New Roman"/>
          <w:szCs w:val="24"/>
        </w:rPr>
        <w:t xml:space="preserve">Все оборудование должно быть новым, то есть не бывшим в употреблении, не проходившим ремонт </w:t>
      </w:r>
      <w:r w:rsidR="00AE71BF">
        <w:rPr>
          <w:rFonts w:ascii="Times New Roman" w:hAnsi="Times New Roman" w:cs="Times New Roman"/>
          <w:szCs w:val="24"/>
        </w:rPr>
        <w:t>(</w:t>
      </w:r>
      <w:r w:rsidRPr="00107660">
        <w:rPr>
          <w:rFonts w:ascii="Times New Roman" w:hAnsi="Times New Roman" w:cs="Times New Roman"/>
          <w:szCs w:val="24"/>
        </w:rPr>
        <w:t>восстановление</w:t>
      </w:r>
      <w:r w:rsidR="00AE71BF">
        <w:rPr>
          <w:rFonts w:ascii="Times New Roman" w:hAnsi="Times New Roman" w:cs="Times New Roman"/>
          <w:szCs w:val="24"/>
        </w:rPr>
        <w:t>)</w:t>
      </w:r>
      <w:r w:rsidRPr="00107660">
        <w:rPr>
          <w:rFonts w:ascii="Times New Roman" w:hAnsi="Times New Roman" w:cs="Times New Roman"/>
          <w:szCs w:val="24"/>
        </w:rPr>
        <w:t>, замену составных частей, восстановление потребительских свойств.</w:t>
      </w:r>
    </w:p>
    <w:p w:rsidR="00107660" w:rsidRDefault="00A93ABF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107660">
        <w:rPr>
          <w:rFonts w:ascii="Times New Roman" w:hAnsi="Times New Roman" w:cs="Times New Roman"/>
          <w:szCs w:val="24"/>
        </w:rPr>
        <w:t xml:space="preserve">Производитель СХД должен входить в группу компаний, лидирующих на рынке региона </w:t>
      </w:r>
      <w:r w:rsidRPr="00107660">
        <w:rPr>
          <w:rFonts w:ascii="Times New Roman" w:hAnsi="Times New Roman" w:cs="Times New Roman"/>
          <w:szCs w:val="24"/>
          <w:lang w:val="en-US"/>
        </w:rPr>
        <w:t>EMEA</w:t>
      </w:r>
      <w:r w:rsidRPr="00107660">
        <w:rPr>
          <w:rFonts w:ascii="Times New Roman" w:hAnsi="Times New Roman" w:cs="Times New Roman"/>
          <w:szCs w:val="24"/>
        </w:rPr>
        <w:t xml:space="preserve"> в области производства СХД.</w:t>
      </w:r>
    </w:p>
    <w:p w:rsidR="00A93ABF" w:rsidRPr="00107660" w:rsidRDefault="00A42FBA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Производитель СХД должен входить в группу </w:t>
      </w:r>
      <w:r>
        <w:rPr>
          <w:rFonts w:ascii="Times New Roman" w:hAnsi="Times New Roman" w:cs="Times New Roman"/>
          <w:szCs w:val="24"/>
          <w:lang w:val="en-US"/>
        </w:rPr>
        <w:t>Leaders</w:t>
      </w:r>
      <w:r w:rsidRPr="00A42FBA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среди компаний, лидирующих на рынке СХД по версии аналитической компании </w:t>
      </w:r>
      <w:r>
        <w:rPr>
          <w:rFonts w:ascii="Times New Roman" w:hAnsi="Times New Roman" w:cs="Times New Roman"/>
          <w:szCs w:val="24"/>
          <w:lang w:val="en-US"/>
        </w:rPr>
        <w:t>Gartner</w:t>
      </w:r>
      <w:r w:rsidR="00A93ABF" w:rsidRPr="00107660">
        <w:rPr>
          <w:rFonts w:ascii="Times New Roman" w:hAnsi="Times New Roman" w:cs="Times New Roman"/>
          <w:szCs w:val="24"/>
        </w:rPr>
        <w:t>.</w:t>
      </w:r>
    </w:p>
    <w:p w:rsidR="00A93ABF" w:rsidRDefault="00A93ABF" w:rsidP="00AE71BF">
      <w:pPr>
        <w:pStyle w:val="a4"/>
        <w:ind w:left="360"/>
        <w:jc w:val="both"/>
        <w:rPr>
          <w:rFonts w:ascii="Times New Roman" w:hAnsi="Times New Roman" w:cs="Times New Roman"/>
          <w:szCs w:val="24"/>
        </w:rPr>
      </w:pPr>
    </w:p>
    <w:p w:rsidR="00A93ABF" w:rsidRPr="0020365E" w:rsidRDefault="0020365E" w:rsidP="00AE71BF">
      <w:pPr>
        <w:pStyle w:val="1"/>
        <w:jc w:val="both"/>
      </w:pPr>
      <w:bookmarkStart w:id="4" w:name="_Toc66203022"/>
      <w:r>
        <w:t xml:space="preserve">Требования к </w:t>
      </w:r>
      <w:proofErr w:type="gramStart"/>
      <w:r w:rsidR="00595253" w:rsidRPr="00CF3CCA">
        <w:t>новой</w:t>
      </w:r>
      <w:proofErr w:type="gramEnd"/>
      <w:r w:rsidR="00595253">
        <w:t xml:space="preserve"> </w:t>
      </w:r>
      <w:r>
        <w:t xml:space="preserve">СХД </w:t>
      </w:r>
      <w:r w:rsidR="00383534">
        <w:t xml:space="preserve">среднего </w:t>
      </w:r>
      <w:r>
        <w:t>класса</w:t>
      </w:r>
      <w:bookmarkEnd w:id="4"/>
    </w:p>
    <w:p w:rsidR="0020365E" w:rsidRDefault="0020365E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Общие требования</w:t>
      </w:r>
      <w:r w:rsidR="00AE71BF">
        <w:rPr>
          <w:rFonts w:ascii="Times New Roman" w:hAnsi="Times New Roman" w:cs="Times New Roman"/>
          <w:szCs w:val="24"/>
        </w:rPr>
        <w:t>:</w:t>
      </w:r>
    </w:p>
    <w:p w:rsidR="0020365E" w:rsidRDefault="0020365E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иметь заявленный производителем уровень </w:t>
      </w:r>
      <w:r>
        <w:rPr>
          <w:rFonts w:ascii="Times New Roman" w:hAnsi="Times New Roman" w:cs="Times New Roman"/>
          <w:szCs w:val="24"/>
          <w:lang w:val="en-US"/>
        </w:rPr>
        <w:t>RAS</w:t>
      </w:r>
      <w:r w:rsidRPr="0020365E">
        <w:rPr>
          <w:rFonts w:ascii="Times New Roman" w:hAnsi="Times New Roman" w:cs="Times New Roman"/>
          <w:szCs w:val="24"/>
        </w:rPr>
        <w:t xml:space="preserve"> (</w:t>
      </w:r>
      <w:r>
        <w:rPr>
          <w:rFonts w:ascii="Times New Roman" w:hAnsi="Times New Roman" w:cs="Times New Roman"/>
          <w:szCs w:val="24"/>
        </w:rPr>
        <w:t>надежность, доступность, обслуживаемость</w:t>
      </w:r>
      <w:r w:rsidRPr="0020365E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>, не менее 99,999 (простой не более 5 минут в год в штатном режиме работы и обслуживания для данного класса систем).</w:t>
      </w:r>
    </w:p>
    <w:p w:rsidR="0020365E" w:rsidRDefault="0020365E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не должна иметь конструктивной единой точки отказа (</w:t>
      </w:r>
      <w:r>
        <w:rPr>
          <w:rFonts w:ascii="Times New Roman" w:hAnsi="Times New Roman" w:cs="Times New Roman"/>
          <w:szCs w:val="24"/>
          <w:lang w:val="en-US"/>
        </w:rPr>
        <w:t>SPOF</w:t>
      </w:r>
      <w:r>
        <w:rPr>
          <w:rFonts w:ascii="Times New Roman" w:hAnsi="Times New Roman" w:cs="Times New Roman"/>
          <w:szCs w:val="24"/>
        </w:rPr>
        <w:t>). Все функцион</w:t>
      </w:r>
      <w:r w:rsidR="002833F8">
        <w:rPr>
          <w:rFonts w:ascii="Times New Roman" w:hAnsi="Times New Roman" w:cs="Times New Roman"/>
          <w:szCs w:val="24"/>
        </w:rPr>
        <w:t>ал</w:t>
      </w:r>
      <w:r>
        <w:rPr>
          <w:rFonts w:ascii="Times New Roman" w:hAnsi="Times New Roman" w:cs="Times New Roman"/>
          <w:szCs w:val="24"/>
        </w:rPr>
        <w:t>ьные узлы системы должны быть задублированы.</w:t>
      </w:r>
    </w:p>
    <w:p w:rsidR="00A84D86" w:rsidRDefault="00A84D86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Cs w:val="24"/>
        </w:rPr>
        <w:t>случае</w:t>
      </w:r>
      <w:proofErr w:type="gramEnd"/>
      <w:r>
        <w:rPr>
          <w:rFonts w:ascii="Times New Roman" w:hAnsi="Times New Roman" w:cs="Times New Roman"/>
          <w:szCs w:val="24"/>
        </w:rPr>
        <w:t xml:space="preserve"> выхода из строя любого из функцион</w:t>
      </w:r>
      <w:r w:rsidR="009055D4">
        <w:rPr>
          <w:rFonts w:ascii="Times New Roman" w:hAnsi="Times New Roman" w:cs="Times New Roman"/>
          <w:szCs w:val="24"/>
        </w:rPr>
        <w:t>альных узлов, доступ к данным с</w:t>
      </w:r>
      <w:r>
        <w:rPr>
          <w:rFonts w:ascii="Times New Roman" w:hAnsi="Times New Roman" w:cs="Times New Roman"/>
          <w:szCs w:val="24"/>
        </w:rPr>
        <w:t>о стороны серверов и приложений не должен прерываться.</w:t>
      </w:r>
    </w:p>
    <w:p w:rsidR="00A84D86" w:rsidRDefault="00A84D86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Cs w:val="24"/>
        </w:rPr>
        <w:t>случае</w:t>
      </w:r>
      <w:proofErr w:type="gramEnd"/>
      <w:r>
        <w:rPr>
          <w:rFonts w:ascii="Times New Roman" w:hAnsi="Times New Roman" w:cs="Times New Roman"/>
          <w:szCs w:val="24"/>
        </w:rPr>
        <w:t xml:space="preserve"> выхода из строя какого-либо из функциональных узлов деградация производительно</w:t>
      </w:r>
      <w:r w:rsidR="002833F8">
        <w:rPr>
          <w:rFonts w:ascii="Times New Roman" w:hAnsi="Times New Roman" w:cs="Times New Roman"/>
          <w:szCs w:val="24"/>
        </w:rPr>
        <w:t>с</w:t>
      </w:r>
      <w:r>
        <w:rPr>
          <w:rFonts w:ascii="Times New Roman" w:hAnsi="Times New Roman" w:cs="Times New Roman"/>
          <w:szCs w:val="24"/>
        </w:rPr>
        <w:t xml:space="preserve">ти допустима </w:t>
      </w:r>
      <w:r w:rsidR="005419AC">
        <w:rPr>
          <w:rFonts w:ascii="Times New Roman" w:hAnsi="Times New Roman" w:cs="Times New Roman"/>
          <w:szCs w:val="24"/>
        </w:rPr>
        <w:t>только в части увеличения времени отклика</w:t>
      </w:r>
      <w:r w:rsidR="00D17F06">
        <w:rPr>
          <w:rFonts w:ascii="Times New Roman" w:hAnsi="Times New Roman" w:cs="Times New Roman"/>
          <w:szCs w:val="24"/>
        </w:rPr>
        <w:t xml:space="preserve"> и</w:t>
      </w:r>
      <w:r w:rsidR="003D7759">
        <w:rPr>
          <w:rFonts w:ascii="Times New Roman" w:hAnsi="Times New Roman" w:cs="Times New Roman"/>
          <w:szCs w:val="24"/>
        </w:rPr>
        <w:t xml:space="preserve"> не более</w:t>
      </w:r>
      <w:r w:rsidR="005419AC">
        <w:rPr>
          <w:rFonts w:ascii="Times New Roman" w:hAnsi="Times New Roman" w:cs="Times New Roman"/>
          <w:szCs w:val="24"/>
        </w:rPr>
        <w:t xml:space="preserve"> чем в 2 раза. Деградации прочих показателей производительности (</w:t>
      </w:r>
      <w:r w:rsidR="005419AC">
        <w:rPr>
          <w:rFonts w:ascii="Times New Roman" w:hAnsi="Times New Roman" w:cs="Times New Roman"/>
          <w:szCs w:val="24"/>
          <w:lang w:val="en-US"/>
        </w:rPr>
        <w:t>IOPS</w:t>
      </w:r>
      <w:r w:rsidR="005419AC" w:rsidRPr="00D17F06">
        <w:rPr>
          <w:rFonts w:ascii="Times New Roman" w:hAnsi="Times New Roman" w:cs="Times New Roman"/>
          <w:szCs w:val="24"/>
        </w:rPr>
        <w:t xml:space="preserve">, </w:t>
      </w:r>
      <w:r w:rsidR="005419AC">
        <w:rPr>
          <w:rFonts w:ascii="Times New Roman" w:hAnsi="Times New Roman" w:cs="Times New Roman"/>
          <w:szCs w:val="24"/>
          <w:lang w:val="en-US"/>
        </w:rPr>
        <w:t>MBPS</w:t>
      </w:r>
      <w:r w:rsidR="005419AC">
        <w:rPr>
          <w:rFonts w:ascii="Times New Roman" w:hAnsi="Times New Roman" w:cs="Times New Roman"/>
          <w:szCs w:val="24"/>
        </w:rPr>
        <w:t>) не допускается.</w:t>
      </w:r>
    </w:p>
    <w:p w:rsidR="00A84D86" w:rsidRDefault="00A84D86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Все заменяемые части и функциональные узлы должны меняться в режиме горячей замены (</w:t>
      </w:r>
      <w:r w:rsidR="0077166E">
        <w:rPr>
          <w:rFonts w:ascii="Times New Roman" w:hAnsi="Times New Roman" w:cs="Times New Roman"/>
          <w:szCs w:val="24"/>
          <w:lang w:val="en-US"/>
        </w:rPr>
        <w:t>h</w:t>
      </w:r>
      <w:r>
        <w:rPr>
          <w:rFonts w:ascii="Times New Roman" w:hAnsi="Times New Roman" w:cs="Times New Roman"/>
          <w:szCs w:val="24"/>
          <w:lang w:val="en-US"/>
        </w:rPr>
        <w:t>ot</w:t>
      </w:r>
      <w:r w:rsidRPr="00A84D86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  <w:lang w:val="en-US"/>
        </w:rPr>
        <w:t>swap</w:t>
      </w:r>
      <w:r w:rsidRPr="00A84D86">
        <w:rPr>
          <w:rFonts w:ascii="Times New Roman" w:hAnsi="Times New Roman" w:cs="Times New Roman"/>
          <w:szCs w:val="24"/>
        </w:rPr>
        <w:t xml:space="preserve">: </w:t>
      </w:r>
      <w:r w:rsidR="00AE71BF">
        <w:rPr>
          <w:rFonts w:ascii="Times New Roman" w:hAnsi="Times New Roman" w:cs="Times New Roman"/>
          <w:szCs w:val="24"/>
        </w:rPr>
        <w:t>накопители</w:t>
      </w:r>
      <w:r w:rsidR="0077166E" w:rsidRPr="0077166E">
        <w:rPr>
          <w:rFonts w:ascii="Times New Roman" w:hAnsi="Times New Roman" w:cs="Times New Roman"/>
          <w:szCs w:val="24"/>
        </w:rPr>
        <w:t xml:space="preserve"> </w:t>
      </w:r>
      <w:r w:rsidR="0077166E">
        <w:rPr>
          <w:rFonts w:ascii="Times New Roman" w:hAnsi="Times New Roman" w:cs="Times New Roman"/>
          <w:szCs w:val="24"/>
        </w:rPr>
        <w:t>информации</w:t>
      </w:r>
      <w:r>
        <w:rPr>
          <w:rFonts w:ascii="Times New Roman" w:hAnsi="Times New Roman" w:cs="Times New Roman"/>
          <w:szCs w:val="24"/>
        </w:rPr>
        <w:t>, блоки питания, контроллеры</w:t>
      </w:r>
      <w:r w:rsidR="00AE71BF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 w:rsidR="00AE71BF">
        <w:rPr>
          <w:rFonts w:ascii="Times New Roman" w:hAnsi="Times New Roman" w:cs="Times New Roman"/>
          <w:szCs w:val="24"/>
        </w:rPr>
        <w:t>с</w:t>
      </w:r>
      <w:r>
        <w:rPr>
          <w:rFonts w:ascii="Times New Roman" w:hAnsi="Times New Roman" w:cs="Times New Roman"/>
          <w:szCs w:val="24"/>
        </w:rPr>
        <w:t>оставные части контроллеров</w:t>
      </w:r>
      <w:r w:rsidR="00AE71BF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интерфейсные модули соединения дисковых полок и др.).</w:t>
      </w:r>
    </w:p>
    <w:p w:rsidR="009055D4" w:rsidRDefault="009055D4" w:rsidP="00AE71B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A84D86" w:rsidRDefault="00A84D86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конструкции и форм-фактору</w:t>
      </w:r>
      <w:r w:rsidR="00AE71BF">
        <w:rPr>
          <w:rFonts w:ascii="Times New Roman" w:hAnsi="Times New Roman" w:cs="Times New Roman"/>
          <w:szCs w:val="24"/>
        </w:rPr>
        <w:t>:</w:t>
      </w:r>
    </w:p>
    <w:p w:rsidR="00A84D86" w:rsidRDefault="00A84D86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Оборудование должно иметь модульну</w:t>
      </w:r>
      <w:r w:rsidR="002833F8">
        <w:rPr>
          <w:rFonts w:ascii="Times New Roman" w:hAnsi="Times New Roman" w:cs="Times New Roman"/>
          <w:szCs w:val="24"/>
        </w:rPr>
        <w:t>ю</w:t>
      </w:r>
      <w:r>
        <w:rPr>
          <w:rFonts w:ascii="Times New Roman" w:hAnsi="Times New Roman" w:cs="Times New Roman"/>
          <w:szCs w:val="24"/>
        </w:rPr>
        <w:t xml:space="preserve"> конс</w:t>
      </w:r>
      <w:r w:rsidR="002833F8">
        <w:rPr>
          <w:rFonts w:ascii="Times New Roman" w:hAnsi="Times New Roman" w:cs="Times New Roman"/>
          <w:szCs w:val="24"/>
        </w:rPr>
        <w:t>т</w:t>
      </w:r>
      <w:r>
        <w:rPr>
          <w:rFonts w:ascii="Times New Roman" w:hAnsi="Times New Roman" w:cs="Times New Roman"/>
          <w:szCs w:val="24"/>
        </w:rPr>
        <w:t>рукцию</w:t>
      </w:r>
      <w:r w:rsidR="00CE5E26">
        <w:rPr>
          <w:rFonts w:ascii="Times New Roman" w:hAnsi="Times New Roman" w:cs="Times New Roman"/>
          <w:szCs w:val="24"/>
        </w:rPr>
        <w:t>.</w:t>
      </w:r>
    </w:p>
    <w:p w:rsidR="00A84D86" w:rsidRDefault="00A84D86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Все компон</w:t>
      </w:r>
      <w:r w:rsidR="002833F8">
        <w:rPr>
          <w:rFonts w:ascii="Times New Roman" w:hAnsi="Times New Roman" w:cs="Times New Roman"/>
          <w:szCs w:val="24"/>
        </w:rPr>
        <w:t>е</w:t>
      </w:r>
      <w:r>
        <w:rPr>
          <w:rFonts w:ascii="Times New Roman" w:hAnsi="Times New Roman" w:cs="Times New Roman"/>
          <w:szCs w:val="24"/>
        </w:rPr>
        <w:t>нты СХД должны быть пр</w:t>
      </w:r>
      <w:r w:rsidR="002833F8">
        <w:rPr>
          <w:rFonts w:ascii="Times New Roman" w:hAnsi="Times New Roman" w:cs="Times New Roman"/>
          <w:szCs w:val="24"/>
        </w:rPr>
        <w:t>е</w:t>
      </w:r>
      <w:r>
        <w:rPr>
          <w:rFonts w:ascii="Times New Roman" w:hAnsi="Times New Roman" w:cs="Times New Roman"/>
          <w:szCs w:val="24"/>
        </w:rPr>
        <w:t>дназначены для монтажа в стандартный телекоммуникационный шкаф шириной 19</w:t>
      </w:r>
      <w:r w:rsidRPr="00A84D86">
        <w:rPr>
          <w:rFonts w:ascii="Times New Roman" w:hAnsi="Times New Roman" w:cs="Times New Roman"/>
          <w:szCs w:val="24"/>
        </w:rPr>
        <w:t>”</w:t>
      </w:r>
      <w:r>
        <w:rPr>
          <w:rFonts w:ascii="Times New Roman" w:hAnsi="Times New Roman" w:cs="Times New Roman"/>
          <w:szCs w:val="24"/>
        </w:rPr>
        <w:t xml:space="preserve"> дюймов, г</w:t>
      </w:r>
      <w:r w:rsidR="002833F8">
        <w:rPr>
          <w:rFonts w:ascii="Times New Roman" w:hAnsi="Times New Roman" w:cs="Times New Roman"/>
          <w:szCs w:val="24"/>
        </w:rPr>
        <w:t>л</w:t>
      </w:r>
      <w:r>
        <w:rPr>
          <w:rFonts w:ascii="Times New Roman" w:hAnsi="Times New Roman" w:cs="Times New Roman"/>
          <w:szCs w:val="24"/>
        </w:rPr>
        <w:t>убиной не более 1000 мм.</w:t>
      </w:r>
    </w:p>
    <w:p w:rsidR="009055D4" w:rsidRPr="009055D4" w:rsidRDefault="009055D4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поддерживать возможность установки </w:t>
      </w:r>
      <w:r w:rsidR="003D7759">
        <w:rPr>
          <w:rFonts w:ascii="Times New Roman" w:hAnsi="Times New Roman" w:cs="Times New Roman"/>
          <w:szCs w:val="24"/>
        </w:rPr>
        <w:t xml:space="preserve">твердотельных </w:t>
      </w:r>
      <w:r w:rsidR="00AE71BF">
        <w:rPr>
          <w:rFonts w:ascii="Times New Roman" w:hAnsi="Times New Roman" w:cs="Times New Roman"/>
          <w:szCs w:val="24"/>
        </w:rPr>
        <w:t>носителей данных</w:t>
      </w:r>
      <w:r>
        <w:rPr>
          <w:rFonts w:ascii="Times New Roman" w:hAnsi="Times New Roman" w:cs="Times New Roman"/>
          <w:szCs w:val="24"/>
        </w:rPr>
        <w:t xml:space="preserve"> следующих типов: </w:t>
      </w:r>
      <w:r>
        <w:rPr>
          <w:rFonts w:ascii="Times New Roman" w:hAnsi="Times New Roman" w:cs="Times New Roman"/>
          <w:szCs w:val="24"/>
          <w:lang w:val="en-US"/>
        </w:rPr>
        <w:t>SSD</w:t>
      </w:r>
      <w:r w:rsidR="003E1FA0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Flash</w:t>
      </w:r>
      <w:r w:rsidR="003E1FA0" w:rsidRPr="003E1FA0">
        <w:rPr>
          <w:rFonts w:ascii="Times New Roman" w:hAnsi="Times New Roman" w:cs="Times New Roman"/>
          <w:szCs w:val="24"/>
        </w:rPr>
        <w:t xml:space="preserve">, </w:t>
      </w:r>
      <w:proofErr w:type="spellStart"/>
      <w:r w:rsidR="003E1FA0">
        <w:rPr>
          <w:rFonts w:ascii="Times New Roman" w:hAnsi="Times New Roman" w:cs="Times New Roman"/>
          <w:szCs w:val="24"/>
          <w:lang w:val="en-US"/>
        </w:rPr>
        <w:t>NVMe</w:t>
      </w:r>
      <w:proofErr w:type="spellEnd"/>
      <w:r w:rsidRPr="009055D4">
        <w:rPr>
          <w:rFonts w:ascii="Times New Roman" w:hAnsi="Times New Roman" w:cs="Times New Roman"/>
          <w:szCs w:val="24"/>
        </w:rPr>
        <w:t>.</w:t>
      </w:r>
    </w:p>
    <w:p w:rsidR="00D3656C" w:rsidRPr="00D3656C" w:rsidRDefault="00350E40" w:rsidP="00D3656C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Контроллеры СХД должны подключаться внешними порта</w:t>
      </w:r>
      <w:r w:rsidR="002833F8">
        <w:rPr>
          <w:rFonts w:ascii="Times New Roman" w:hAnsi="Times New Roman" w:cs="Times New Roman"/>
          <w:szCs w:val="24"/>
        </w:rPr>
        <w:t>м</w:t>
      </w:r>
      <w:r>
        <w:rPr>
          <w:rFonts w:ascii="Times New Roman" w:hAnsi="Times New Roman" w:cs="Times New Roman"/>
          <w:szCs w:val="24"/>
        </w:rPr>
        <w:t xml:space="preserve">и ввода-вывода к портам коммутаторов </w:t>
      </w:r>
      <w:r>
        <w:rPr>
          <w:rFonts w:ascii="Times New Roman" w:hAnsi="Times New Roman" w:cs="Times New Roman"/>
          <w:szCs w:val="24"/>
          <w:lang w:val="en-US"/>
        </w:rPr>
        <w:t>SAN</w:t>
      </w:r>
      <w:r w:rsidRPr="00350E40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lang w:val="en-US"/>
        </w:rPr>
        <w:t>LAN</w:t>
      </w:r>
      <w:r>
        <w:rPr>
          <w:rFonts w:ascii="Times New Roman" w:hAnsi="Times New Roman" w:cs="Times New Roman"/>
          <w:szCs w:val="24"/>
        </w:rPr>
        <w:t xml:space="preserve"> без каких-либо промежуточных устройств, в том числе</w:t>
      </w:r>
      <w:r w:rsidR="003D7759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устройств</w:t>
      </w:r>
      <w:r w:rsidR="003D7759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предоставляющих дополнительный уровень виртуализации.</w:t>
      </w:r>
    </w:p>
    <w:p w:rsidR="009055D4" w:rsidRDefault="009055D4" w:rsidP="00AE71B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350E40" w:rsidRDefault="00350E40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контроллерам дисковой системы</w:t>
      </w:r>
      <w:r w:rsidR="00A42FBA" w:rsidRPr="00A42FBA">
        <w:rPr>
          <w:rFonts w:ascii="Times New Roman" w:hAnsi="Times New Roman" w:cs="Times New Roman"/>
          <w:szCs w:val="24"/>
        </w:rPr>
        <w:t>:</w:t>
      </w:r>
    </w:p>
    <w:p w:rsidR="00350E40" w:rsidRDefault="00350E4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Cs w:val="24"/>
        </w:rPr>
        <w:t>массиве</w:t>
      </w:r>
      <w:proofErr w:type="gramEnd"/>
      <w:r>
        <w:rPr>
          <w:rFonts w:ascii="Times New Roman" w:hAnsi="Times New Roman" w:cs="Times New Roman"/>
          <w:szCs w:val="24"/>
        </w:rPr>
        <w:t xml:space="preserve"> должно использоваться не менее двух одновременно активных контроллеров</w:t>
      </w:r>
      <w:r w:rsidR="00B00D73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обеспечивающих блочный доступ (режим </w:t>
      </w:r>
      <w:r>
        <w:rPr>
          <w:rFonts w:ascii="Times New Roman" w:hAnsi="Times New Roman" w:cs="Times New Roman"/>
          <w:szCs w:val="24"/>
          <w:lang w:val="en-US"/>
        </w:rPr>
        <w:t>Active</w:t>
      </w:r>
      <w:r w:rsidRPr="00350E40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lang w:val="en-US"/>
        </w:rPr>
        <w:t>Active</w:t>
      </w:r>
      <w:r w:rsidR="00CF3CCA">
        <w:rPr>
          <w:rFonts w:ascii="Times New Roman" w:hAnsi="Times New Roman" w:cs="Times New Roman"/>
          <w:szCs w:val="24"/>
        </w:rPr>
        <w:t>,</w:t>
      </w:r>
      <w:r w:rsidRPr="00350E4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с точки зрения</w:t>
      </w:r>
      <w:r w:rsidR="002833F8">
        <w:rPr>
          <w:rFonts w:ascii="Times New Roman" w:hAnsi="Times New Roman" w:cs="Times New Roman"/>
          <w:szCs w:val="24"/>
        </w:rPr>
        <w:t xml:space="preserve"> доступа к </w:t>
      </w:r>
      <w:r w:rsidR="002833F8">
        <w:rPr>
          <w:rFonts w:ascii="Times New Roman" w:hAnsi="Times New Roman" w:cs="Times New Roman"/>
          <w:szCs w:val="24"/>
          <w:lang w:val="en-US"/>
        </w:rPr>
        <w:t>LUN</w:t>
      </w:r>
      <w:r w:rsidR="002833F8" w:rsidRPr="002833F8">
        <w:rPr>
          <w:rFonts w:ascii="Times New Roman" w:hAnsi="Times New Roman" w:cs="Times New Roman"/>
          <w:szCs w:val="24"/>
        </w:rPr>
        <w:t>)</w:t>
      </w:r>
      <w:r w:rsidR="002833F8">
        <w:rPr>
          <w:rFonts w:ascii="Times New Roman" w:hAnsi="Times New Roman" w:cs="Times New Roman"/>
          <w:szCs w:val="24"/>
        </w:rPr>
        <w:t xml:space="preserve"> с возможностью их горячей замены. В </w:t>
      </w:r>
      <w:proofErr w:type="gramStart"/>
      <w:r w:rsidR="002833F8">
        <w:rPr>
          <w:rFonts w:ascii="Times New Roman" w:hAnsi="Times New Roman" w:cs="Times New Roman"/>
          <w:szCs w:val="24"/>
        </w:rPr>
        <w:t>случае</w:t>
      </w:r>
      <w:proofErr w:type="gramEnd"/>
      <w:r w:rsidR="002833F8">
        <w:rPr>
          <w:rFonts w:ascii="Times New Roman" w:hAnsi="Times New Roman" w:cs="Times New Roman"/>
          <w:szCs w:val="24"/>
        </w:rPr>
        <w:t xml:space="preserve"> выхода из строя одного из контроллеров, все операции ввода-вывода должны автоматически переводиться на второй контроллер без остановки работы приложений и потерь соединений с серверами.</w:t>
      </w:r>
    </w:p>
    <w:p w:rsidR="00EB2780" w:rsidRDefault="00EB278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Контроллерная пара должна обеспечивать </w:t>
      </w:r>
      <w:proofErr w:type="gramStart"/>
      <w:r>
        <w:rPr>
          <w:rFonts w:ascii="Times New Roman" w:hAnsi="Times New Roman" w:cs="Times New Roman"/>
          <w:szCs w:val="24"/>
        </w:rPr>
        <w:t>полное</w:t>
      </w:r>
      <w:proofErr w:type="gramEnd"/>
      <w:r>
        <w:rPr>
          <w:rFonts w:ascii="Times New Roman" w:hAnsi="Times New Roman" w:cs="Times New Roman"/>
          <w:szCs w:val="24"/>
        </w:rPr>
        <w:t xml:space="preserve"> зеркалирование кэш-памяти между контроллерами, используя выделенные (не связанные с дисковыми каналами) высокоскоростные каналы связи.</w:t>
      </w:r>
    </w:p>
    <w:p w:rsidR="003A6A00" w:rsidRDefault="003A6A0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должны быть </w:t>
      </w:r>
      <w:proofErr w:type="gramStart"/>
      <w:r>
        <w:rPr>
          <w:rFonts w:ascii="Times New Roman" w:hAnsi="Times New Roman" w:cs="Times New Roman"/>
          <w:szCs w:val="24"/>
        </w:rPr>
        <w:t>построена</w:t>
      </w:r>
      <w:proofErr w:type="gramEnd"/>
      <w:r>
        <w:rPr>
          <w:rFonts w:ascii="Times New Roman" w:hAnsi="Times New Roman" w:cs="Times New Roman"/>
          <w:szCs w:val="24"/>
        </w:rPr>
        <w:t xml:space="preserve"> на базе </w:t>
      </w:r>
      <w:r>
        <w:rPr>
          <w:rFonts w:ascii="Times New Roman" w:hAnsi="Times New Roman" w:cs="Times New Roman"/>
          <w:szCs w:val="24"/>
          <w:lang w:val="en-US"/>
        </w:rPr>
        <w:t>All</w:t>
      </w:r>
      <w:r w:rsidRPr="003A6A0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Flash</w:t>
      </w:r>
      <w:r w:rsidRPr="003A6A00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Array</w:t>
      </w:r>
      <w:r w:rsidRPr="003A6A00">
        <w:rPr>
          <w:rFonts w:ascii="Times New Roman" w:hAnsi="Times New Roman" w:cs="Times New Roman"/>
          <w:szCs w:val="24"/>
        </w:rPr>
        <w:t xml:space="preserve"> (</w:t>
      </w:r>
      <w:r>
        <w:rPr>
          <w:rFonts w:ascii="Times New Roman" w:hAnsi="Times New Roman" w:cs="Times New Roman"/>
          <w:szCs w:val="24"/>
          <w:lang w:val="en-US"/>
        </w:rPr>
        <w:t>AFA</w:t>
      </w:r>
      <w:r w:rsidRPr="003A6A00">
        <w:rPr>
          <w:rFonts w:ascii="Times New Roman" w:hAnsi="Times New Roman" w:cs="Times New Roman"/>
          <w:szCs w:val="24"/>
        </w:rPr>
        <w:t xml:space="preserve">) </w:t>
      </w:r>
      <w:r>
        <w:rPr>
          <w:rFonts w:ascii="Times New Roman" w:hAnsi="Times New Roman" w:cs="Times New Roman"/>
          <w:szCs w:val="24"/>
        </w:rPr>
        <w:t>архитектуры. Микрокод СХД должен быт</w:t>
      </w:r>
      <w:r w:rsidR="003D7759">
        <w:rPr>
          <w:rFonts w:ascii="Times New Roman" w:hAnsi="Times New Roman" w:cs="Times New Roman"/>
          <w:szCs w:val="24"/>
        </w:rPr>
        <w:t>ь оптимизирован для работы с флэ</w:t>
      </w:r>
      <w:r>
        <w:rPr>
          <w:rFonts w:ascii="Times New Roman" w:hAnsi="Times New Roman" w:cs="Times New Roman"/>
          <w:szCs w:val="24"/>
        </w:rPr>
        <w:t>ш-накопителями.</w:t>
      </w:r>
    </w:p>
    <w:p w:rsidR="00EB2780" w:rsidRDefault="00EB278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быть оснащена системой обеспечения сохранности и целостности не записанных на дисковые носители данных при отключении электропитания.</w:t>
      </w:r>
    </w:p>
    <w:p w:rsidR="00EB2780" w:rsidRDefault="00EB278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быть оснащена откалиброванной системой защиты от перегрева. При возникновении угрозы выхода оборудования из строя вследствие перегрева, система хранения должна выполнять автоматическое отключение, с обеспечением сохранения всех оперативных данных.</w:t>
      </w:r>
    </w:p>
    <w:p w:rsidR="00C15CB2" w:rsidRDefault="00C15CB2" w:rsidP="004C0052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Обновление микрокодов на системе хранения должно проводиться без прерывания доступа к </w:t>
      </w:r>
      <w:r>
        <w:rPr>
          <w:rFonts w:ascii="Times New Roman" w:hAnsi="Times New Roman" w:cs="Times New Roman"/>
          <w:szCs w:val="24"/>
          <w:lang w:val="en-US"/>
        </w:rPr>
        <w:t>LUN</w:t>
      </w:r>
      <w:r>
        <w:rPr>
          <w:rFonts w:ascii="Times New Roman" w:hAnsi="Times New Roman" w:cs="Times New Roman"/>
          <w:szCs w:val="24"/>
        </w:rPr>
        <w:t xml:space="preserve"> со стороны серверов. Подразумевается, что сервера имеющие</w:t>
      </w:r>
      <w:r w:rsidR="009055D4" w:rsidRPr="009055D4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досту</w:t>
      </w:r>
      <w:r w:rsidR="009055D4">
        <w:rPr>
          <w:rFonts w:ascii="Times New Roman" w:hAnsi="Times New Roman" w:cs="Times New Roman"/>
          <w:szCs w:val="24"/>
        </w:rPr>
        <w:t>п</w:t>
      </w:r>
      <w:r>
        <w:rPr>
          <w:rFonts w:ascii="Times New Roman" w:hAnsi="Times New Roman" w:cs="Times New Roman"/>
          <w:szCs w:val="24"/>
        </w:rPr>
        <w:t xml:space="preserve"> к СХД имеют дублированный доступ к </w:t>
      </w:r>
      <w:r>
        <w:rPr>
          <w:rFonts w:ascii="Times New Roman" w:hAnsi="Times New Roman" w:cs="Times New Roman"/>
          <w:szCs w:val="24"/>
          <w:lang w:val="en-US"/>
        </w:rPr>
        <w:t>LUN</w:t>
      </w:r>
      <w:r>
        <w:rPr>
          <w:rFonts w:ascii="Times New Roman" w:hAnsi="Times New Roman" w:cs="Times New Roman"/>
          <w:szCs w:val="24"/>
        </w:rPr>
        <w:t xml:space="preserve"> через два контроллера массива и модуль </w:t>
      </w:r>
      <w:r>
        <w:rPr>
          <w:rFonts w:ascii="Times New Roman" w:hAnsi="Times New Roman" w:cs="Times New Roman"/>
          <w:szCs w:val="24"/>
          <w:lang w:val="en-US"/>
        </w:rPr>
        <w:t>multipath</w:t>
      </w:r>
      <w:r>
        <w:rPr>
          <w:rFonts w:ascii="Times New Roman" w:hAnsi="Times New Roman" w:cs="Times New Roman"/>
          <w:szCs w:val="24"/>
        </w:rPr>
        <w:t xml:space="preserve"> сервера настроен корректно и отрабатывает задачи по переключению путей доступа.</w:t>
      </w:r>
    </w:p>
    <w:p w:rsidR="00C15CB2" w:rsidRDefault="00C15CB2" w:rsidP="00AE71B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C15CB2" w:rsidRDefault="00C15CB2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объему и производительности  СХД:</w:t>
      </w:r>
    </w:p>
    <w:p w:rsidR="00163999" w:rsidRDefault="00163999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обеспечивать блочный доступ к логическим томам</w:t>
      </w:r>
      <w:r w:rsidR="00B00D73">
        <w:rPr>
          <w:rFonts w:ascii="Times New Roman" w:hAnsi="Times New Roman" w:cs="Times New Roman"/>
          <w:szCs w:val="24"/>
        </w:rPr>
        <w:t xml:space="preserve"> по протоколам </w:t>
      </w:r>
      <w:r w:rsidR="00B00D73">
        <w:rPr>
          <w:rFonts w:ascii="Times New Roman" w:hAnsi="Times New Roman" w:cs="Times New Roman"/>
          <w:szCs w:val="24"/>
          <w:lang w:val="en-US"/>
        </w:rPr>
        <w:t>Fiber</w:t>
      </w:r>
      <w:r w:rsidR="00B00D73" w:rsidRPr="00B00D73">
        <w:rPr>
          <w:rFonts w:ascii="Times New Roman" w:hAnsi="Times New Roman" w:cs="Times New Roman"/>
          <w:szCs w:val="24"/>
        </w:rPr>
        <w:t xml:space="preserve"> </w:t>
      </w:r>
      <w:r w:rsidR="00B00D73">
        <w:rPr>
          <w:rFonts w:ascii="Times New Roman" w:hAnsi="Times New Roman" w:cs="Times New Roman"/>
          <w:szCs w:val="24"/>
          <w:lang w:val="en-US"/>
        </w:rPr>
        <w:t>Channel</w:t>
      </w:r>
      <w:r w:rsidR="00B00D73" w:rsidRPr="00B00D73">
        <w:rPr>
          <w:rFonts w:ascii="Times New Roman" w:hAnsi="Times New Roman" w:cs="Times New Roman"/>
          <w:szCs w:val="24"/>
        </w:rPr>
        <w:t xml:space="preserve"> </w:t>
      </w:r>
      <w:r w:rsidR="00B00D73">
        <w:rPr>
          <w:rFonts w:ascii="Times New Roman" w:hAnsi="Times New Roman" w:cs="Times New Roman"/>
          <w:szCs w:val="24"/>
        </w:rPr>
        <w:t xml:space="preserve">и </w:t>
      </w:r>
      <w:proofErr w:type="spellStart"/>
      <w:r w:rsidR="00B00D73">
        <w:rPr>
          <w:rFonts w:ascii="Times New Roman" w:hAnsi="Times New Roman" w:cs="Times New Roman"/>
          <w:szCs w:val="24"/>
          <w:lang w:val="en-US"/>
        </w:rPr>
        <w:t>NVMe</w:t>
      </w:r>
      <w:proofErr w:type="spellEnd"/>
      <w:r w:rsidR="00B00D73" w:rsidRPr="00B00D73">
        <w:rPr>
          <w:rFonts w:ascii="Times New Roman" w:hAnsi="Times New Roman" w:cs="Times New Roman"/>
          <w:szCs w:val="24"/>
        </w:rPr>
        <w:t xml:space="preserve"> </w:t>
      </w:r>
      <w:r w:rsidR="00B00D73">
        <w:rPr>
          <w:rFonts w:ascii="Times New Roman" w:hAnsi="Times New Roman" w:cs="Times New Roman"/>
          <w:szCs w:val="24"/>
          <w:lang w:val="en-US"/>
        </w:rPr>
        <w:t>over</w:t>
      </w:r>
      <w:r w:rsidR="00B00D73" w:rsidRPr="00B00D73">
        <w:rPr>
          <w:rFonts w:ascii="Times New Roman" w:hAnsi="Times New Roman" w:cs="Times New Roman"/>
          <w:szCs w:val="24"/>
        </w:rPr>
        <w:t xml:space="preserve"> </w:t>
      </w:r>
      <w:r w:rsidR="00B00D73">
        <w:rPr>
          <w:rFonts w:ascii="Times New Roman" w:hAnsi="Times New Roman" w:cs="Times New Roman"/>
          <w:szCs w:val="24"/>
          <w:lang w:val="en-US"/>
        </w:rPr>
        <w:t>Fabric</w:t>
      </w:r>
      <w:r w:rsidR="008C2987">
        <w:rPr>
          <w:rFonts w:ascii="Times New Roman" w:hAnsi="Times New Roman" w:cs="Times New Roman"/>
          <w:szCs w:val="24"/>
        </w:rPr>
        <w:t xml:space="preserve"> (для последнего подразумевается поддержка</w:t>
      </w:r>
      <w:r w:rsidR="008C2987" w:rsidRPr="008C2987">
        <w:rPr>
          <w:rFonts w:ascii="Times New Roman" w:hAnsi="Times New Roman" w:cs="Times New Roman"/>
          <w:szCs w:val="24"/>
        </w:rPr>
        <w:t xml:space="preserve"> </w:t>
      </w:r>
      <w:r w:rsidR="008C2987">
        <w:rPr>
          <w:rFonts w:ascii="Times New Roman" w:hAnsi="Times New Roman" w:cs="Times New Roman"/>
          <w:szCs w:val="24"/>
        </w:rPr>
        <w:t>архитектуры «</w:t>
      </w:r>
      <w:r w:rsidR="008C2987">
        <w:rPr>
          <w:rFonts w:ascii="Times New Roman" w:hAnsi="Times New Roman" w:cs="Times New Roman"/>
          <w:szCs w:val="24"/>
          <w:lang w:val="en-US"/>
        </w:rPr>
        <w:t>host</w:t>
      </w:r>
      <w:r w:rsidR="008C2987" w:rsidRPr="008C2987">
        <w:rPr>
          <w:rFonts w:ascii="Times New Roman" w:hAnsi="Times New Roman" w:cs="Times New Roman"/>
          <w:szCs w:val="24"/>
        </w:rPr>
        <w:t>-</w:t>
      </w:r>
      <w:r w:rsidR="008C2987">
        <w:rPr>
          <w:rFonts w:ascii="Times New Roman" w:hAnsi="Times New Roman" w:cs="Times New Roman"/>
          <w:szCs w:val="24"/>
          <w:lang w:val="en-US"/>
        </w:rPr>
        <w:t>to</w:t>
      </w:r>
      <w:r w:rsidR="008C2987" w:rsidRPr="008C2987">
        <w:rPr>
          <w:rFonts w:ascii="Times New Roman" w:hAnsi="Times New Roman" w:cs="Times New Roman"/>
          <w:szCs w:val="24"/>
        </w:rPr>
        <w:t>-</w:t>
      </w:r>
      <w:r w:rsidR="008C2987">
        <w:rPr>
          <w:rFonts w:ascii="Times New Roman" w:hAnsi="Times New Roman" w:cs="Times New Roman"/>
          <w:szCs w:val="24"/>
          <w:lang w:val="en-US"/>
        </w:rPr>
        <w:t>memory</w:t>
      </w:r>
      <w:r w:rsidR="008C2987" w:rsidRPr="008C2987">
        <w:rPr>
          <w:rFonts w:ascii="Times New Roman" w:hAnsi="Times New Roman" w:cs="Times New Roman"/>
          <w:szCs w:val="24"/>
        </w:rPr>
        <w:t>-</w:t>
      </w:r>
      <w:r w:rsidR="008C2987">
        <w:rPr>
          <w:rFonts w:ascii="Times New Roman" w:hAnsi="Times New Roman" w:cs="Times New Roman"/>
          <w:szCs w:val="24"/>
          <w:lang w:val="en-US"/>
        </w:rPr>
        <w:t>device</w:t>
      </w:r>
      <w:r w:rsidR="008C2987">
        <w:rPr>
          <w:rFonts w:ascii="Times New Roman" w:hAnsi="Times New Roman" w:cs="Times New Roman"/>
          <w:szCs w:val="24"/>
        </w:rPr>
        <w:t xml:space="preserve">» по сети </w:t>
      </w:r>
      <w:r w:rsidR="008C2987">
        <w:rPr>
          <w:rFonts w:ascii="Times New Roman" w:hAnsi="Times New Roman" w:cs="Times New Roman"/>
          <w:szCs w:val="24"/>
          <w:lang w:val="en-US"/>
        </w:rPr>
        <w:t>SAN</w:t>
      </w:r>
      <w:r w:rsidR="008C2987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>.</w:t>
      </w:r>
      <w:r w:rsidR="008C2987" w:rsidRPr="008C2987">
        <w:rPr>
          <w:rFonts w:ascii="Times New Roman" w:hAnsi="Times New Roman" w:cs="Times New Roman"/>
          <w:szCs w:val="24"/>
        </w:rPr>
        <w:t xml:space="preserve"> </w:t>
      </w:r>
      <w:r w:rsidR="008C2987">
        <w:rPr>
          <w:rFonts w:ascii="Times New Roman" w:hAnsi="Times New Roman" w:cs="Times New Roman"/>
          <w:szCs w:val="24"/>
        </w:rPr>
        <w:t>В качестве хост</w:t>
      </w:r>
      <w:r w:rsidR="00E879BB">
        <w:rPr>
          <w:rFonts w:ascii="Times New Roman" w:hAnsi="Times New Roman" w:cs="Times New Roman"/>
          <w:szCs w:val="24"/>
        </w:rPr>
        <w:t>ов</w:t>
      </w:r>
      <w:r w:rsidR="008C2987">
        <w:rPr>
          <w:rFonts w:ascii="Times New Roman" w:hAnsi="Times New Roman" w:cs="Times New Roman"/>
          <w:szCs w:val="24"/>
        </w:rPr>
        <w:t xml:space="preserve">, как отмечалось выше, используется </w:t>
      </w:r>
      <w:proofErr w:type="gramStart"/>
      <w:r w:rsidR="008C2987">
        <w:rPr>
          <w:szCs w:val="24"/>
        </w:rPr>
        <w:t>серверное</w:t>
      </w:r>
      <w:proofErr w:type="gramEnd"/>
      <w:r w:rsidR="008C2987">
        <w:rPr>
          <w:szCs w:val="24"/>
        </w:rPr>
        <w:t xml:space="preserve"> оборудования </w:t>
      </w:r>
      <w:r w:rsidR="008C2987">
        <w:rPr>
          <w:szCs w:val="24"/>
          <w:lang w:val="en-US"/>
        </w:rPr>
        <w:t>Oracle</w:t>
      </w:r>
      <w:r w:rsidR="008C2987" w:rsidRPr="009816DD">
        <w:rPr>
          <w:szCs w:val="24"/>
        </w:rPr>
        <w:t xml:space="preserve"> </w:t>
      </w:r>
      <w:r w:rsidR="008C2987">
        <w:rPr>
          <w:szCs w:val="24"/>
          <w:lang w:val="en-US"/>
        </w:rPr>
        <w:t>Fujitsu</w:t>
      </w:r>
      <w:r w:rsidR="008C2987" w:rsidRPr="009816DD">
        <w:rPr>
          <w:szCs w:val="24"/>
        </w:rPr>
        <w:t xml:space="preserve"> </w:t>
      </w:r>
      <w:r w:rsidR="008C2987">
        <w:rPr>
          <w:szCs w:val="24"/>
          <w:lang w:val="en-US"/>
        </w:rPr>
        <w:t>SPARC</w:t>
      </w:r>
      <w:r w:rsidR="008C2987" w:rsidRPr="00DA5F9B">
        <w:rPr>
          <w:szCs w:val="24"/>
        </w:rPr>
        <w:t xml:space="preserve"> </w:t>
      </w:r>
      <w:r w:rsidR="008C2987">
        <w:rPr>
          <w:szCs w:val="24"/>
        </w:rPr>
        <w:t xml:space="preserve">под управлением операционной системы </w:t>
      </w:r>
      <w:r w:rsidR="008C2987">
        <w:rPr>
          <w:szCs w:val="24"/>
          <w:lang w:val="en-US"/>
        </w:rPr>
        <w:t>Solaris</w:t>
      </w:r>
      <w:r w:rsidR="008C2987" w:rsidRPr="00DA5F9B">
        <w:rPr>
          <w:szCs w:val="24"/>
        </w:rPr>
        <w:t xml:space="preserve"> 11</w:t>
      </w:r>
      <w:r w:rsidR="008C2987">
        <w:rPr>
          <w:szCs w:val="24"/>
        </w:rPr>
        <w:t>.</w:t>
      </w:r>
    </w:p>
    <w:p w:rsidR="003F335B" w:rsidRDefault="00640CAE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7C4F40">
        <w:rPr>
          <w:rFonts w:ascii="Times New Roman" w:hAnsi="Times New Roman" w:cs="Times New Roman"/>
          <w:szCs w:val="24"/>
        </w:rPr>
        <w:t xml:space="preserve">Конфигурация </w:t>
      </w:r>
      <w:r w:rsidR="008D6DBD">
        <w:rPr>
          <w:rFonts w:ascii="Times New Roman" w:hAnsi="Times New Roman" w:cs="Times New Roman"/>
          <w:szCs w:val="24"/>
        </w:rPr>
        <w:t>СХД</w:t>
      </w:r>
      <w:r w:rsidRPr="007C4F40">
        <w:rPr>
          <w:rFonts w:ascii="Times New Roman" w:hAnsi="Times New Roman" w:cs="Times New Roman"/>
          <w:szCs w:val="24"/>
        </w:rPr>
        <w:t xml:space="preserve"> должна обеспечивать следующие </w:t>
      </w:r>
      <w:r w:rsidR="00AE56E3">
        <w:rPr>
          <w:rFonts w:ascii="Times New Roman" w:hAnsi="Times New Roman" w:cs="Times New Roman"/>
          <w:szCs w:val="24"/>
        </w:rPr>
        <w:t>показатели объёма и производительности</w:t>
      </w:r>
      <w:r w:rsidRPr="007C4F40">
        <w:rPr>
          <w:rFonts w:ascii="Times New Roman" w:hAnsi="Times New Roman" w:cs="Times New Roman"/>
          <w:szCs w:val="24"/>
        </w:rPr>
        <w:t>, (Таблица 1)</w:t>
      </w:r>
      <w:r>
        <w:rPr>
          <w:rFonts w:ascii="Times New Roman" w:hAnsi="Times New Roman" w:cs="Times New Roman"/>
          <w:szCs w:val="24"/>
        </w:rPr>
        <w:t>:</w:t>
      </w:r>
    </w:p>
    <w:p w:rsidR="00B04280" w:rsidRDefault="00B04280" w:rsidP="00B04280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tbl>
      <w:tblPr>
        <w:tblStyle w:val="af5"/>
        <w:tblW w:w="8221" w:type="dxa"/>
        <w:tblInd w:w="959" w:type="dxa"/>
        <w:tblLayout w:type="fixed"/>
        <w:tblLook w:val="04A0" w:firstRow="1" w:lastRow="0" w:firstColumn="1" w:lastColumn="0" w:noHBand="0" w:noVBand="1"/>
      </w:tblPr>
      <w:tblGrid>
        <w:gridCol w:w="1276"/>
        <w:gridCol w:w="1177"/>
        <w:gridCol w:w="1374"/>
        <w:gridCol w:w="1184"/>
        <w:gridCol w:w="1751"/>
        <w:gridCol w:w="1459"/>
      </w:tblGrid>
      <w:tr w:rsidR="00E746AC" w:rsidTr="00E746AC">
        <w:tc>
          <w:tcPr>
            <w:tcW w:w="1276" w:type="dxa"/>
          </w:tcPr>
          <w:p w:rsidR="00E746AC" w:rsidRPr="005419AC" w:rsidRDefault="00E746AC" w:rsidP="003D7759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Профиль нагрузки 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Write (%)</w:t>
            </w:r>
          </w:p>
        </w:tc>
        <w:tc>
          <w:tcPr>
            <w:tcW w:w="1177" w:type="dxa"/>
          </w:tcPr>
          <w:p w:rsidR="00E746AC" w:rsidRDefault="00E746AC" w:rsidP="005419AC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Block</w:t>
            </w:r>
          </w:p>
          <w:p w:rsidR="00E746AC" w:rsidRPr="00163999" w:rsidRDefault="00E746AC" w:rsidP="005419AC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Size (Kb)</w:t>
            </w:r>
          </w:p>
        </w:tc>
        <w:tc>
          <w:tcPr>
            <w:tcW w:w="1374" w:type="dxa"/>
          </w:tcPr>
          <w:p w:rsidR="00E746AC" w:rsidRDefault="00E746AC" w:rsidP="005419AC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T</w:t>
            </w:r>
            <w:r w:rsidRPr="00441581">
              <w:rPr>
                <w:rFonts w:ascii="Times New Roman" w:hAnsi="Times New Roman" w:cs="Times New Roman"/>
                <w:szCs w:val="24"/>
                <w:lang w:val="en-US"/>
              </w:rPr>
              <w:t>hroughput</w:t>
            </w:r>
          </w:p>
          <w:p w:rsidR="00E746AC" w:rsidRPr="001472D0" w:rsidRDefault="00E746AC" w:rsidP="005419AC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MBPS</w:t>
            </w:r>
          </w:p>
        </w:tc>
        <w:tc>
          <w:tcPr>
            <w:tcW w:w="1184" w:type="dxa"/>
          </w:tcPr>
          <w:p w:rsidR="00E746AC" w:rsidRPr="00707AEF" w:rsidRDefault="00E746AC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Latency (</w:t>
            </w:r>
            <w:proofErr w:type="spellStart"/>
            <w:r>
              <w:rPr>
                <w:rFonts w:ascii="Times New Roman" w:hAnsi="Times New Roman" w:cs="Times New Roman"/>
                <w:szCs w:val="24"/>
                <w:lang w:val="en-US"/>
              </w:rPr>
              <w:t>ms</w:t>
            </w:r>
            <w:proofErr w:type="spellEnd"/>
            <w:r>
              <w:rPr>
                <w:rFonts w:ascii="Times New Roman" w:hAnsi="Times New Roman" w:cs="Times New Roman"/>
                <w:szCs w:val="24"/>
                <w:lang w:val="en-US"/>
              </w:rPr>
              <w:t>)</w:t>
            </w:r>
          </w:p>
        </w:tc>
        <w:tc>
          <w:tcPr>
            <w:tcW w:w="1751" w:type="dxa"/>
          </w:tcPr>
          <w:p w:rsidR="00E746AC" w:rsidRPr="005419AC" w:rsidRDefault="00E746AC" w:rsidP="005419AC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Длительность непрерывной записи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 xml:space="preserve"> (</w:t>
            </w:r>
            <w:r>
              <w:rPr>
                <w:rFonts w:ascii="Times New Roman" w:hAnsi="Times New Roman" w:cs="Times New Roman"/>
                <w:szCs w:val="24"/>
              </w:rPr>
              <w:t>час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)</w:t>
            </w:r>
          </w:p>
        </w:tc>
        <w:tc>
          <w:tcPr>
            <w:tcW w:w="1459" w:type="dxa"/>
          </w:tcPr>
          <w:p w:rsidR="00E746AC" w:rsidRPr="005419AC" w:rsidRDefault="00E746AC" w:rsidP="005419AC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Cs w:val="24"/>
              </w:rPr>
              <w:t>Полезный объём (</w:t>
            </w:r>
            <w:r>
              <w:rPr>
                <w:rFonts w:ascii="Times New Roman" w:hAnsi="Times New Roman" w:cs="Times New Roman"/>
                <w:szCs w:val="24"/>
                <w:lang w:val="en-US"/>
              </w:rPr>
              <w:t>Tb</w:t>
            </w:r>
            <w:r>
              <w:rPr>
                <w:rFonts w:ascii="Times New Roman" w:hAnsi="Times New Roman" w:cs="Times New Roman"/>
                <w:szCs w:val="24"/>
              </w:rPr>
              <w:t>)</w:t>
            </w:r>
          </w:p>
          <w:p w:rsidR="00E746AC" w:rsidRDefault="00E746AC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E746AC" w:rsidTr="00E746AC">
        <w:tc>
          <w:tcPr>
            <w:tcW w:w="1276" w:type="dxa"/>
          </w:tcPr>
          <w:p w:rsidR="00E746AC" w:rsidRPr="00D03C0D" w:rsidRDefault="00E746AC" w:rsidP="00A1185F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  <w:lang w:val="en-US"/>
              </w:rPr>
              <w:t>100</w:t>
            </w:r>
          </w:p>
        </w:tc>
        <w:tc>
          <w:tcPr>
            <w:tcW w:w="1177" w:type="dxa"/>
          </w:tcPr>
          <w:p w:rsidR="00E746AC" w:rsidRPr="00DA5F9B" w:rsidRDefault="00E746AC" w:rsidP="005419AC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128</w:t>
            </w:r>
          </w:p>
        </w:tc>
        <w:tc>
          <w:tcPr>
            <w:tcW w:w="1374" w:type="dxa"/>
          </w:tcPr>
          <w:p w:rsidR="00E746AC" w:rsidRPr="005924F5" w:rsidRDefault="005924F5" w:rsidP="005924F5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20</w:t>
            </w:r>
            <w:r w:rsidR="00E746AC">
              <w:rPr>
                <w:rFonts w:ascii="Times New Roman" w:hAnsi="Times New Roman" w:cs="Times New Roman"/>
                <w:szCs w:val="24"/>
                <w:lang w:val="en-US"/>
              </w:rPr>
              <w:t>00</w:t>
            </w:r>
          </w:p>
        </w:tc>
        <w:tc>
          <w:tcPr>
            <w:tcW w:w="1184" w:type="dxa"/>
          </w:tcPr>
          <w:p w:rsidR="00E746AC" w:rsidRDefault="00E746AC" w:rsidP="00A1185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751" w:type="dxa"/>
          </w:tcPr>
          <w:p w:rsidR="00E746AC" w:rsidRPr="001D37F6" w:rsidRDefault="00E746AC" w:rsidP="00A1185F">
            <w:pPr>
              <w:jc w:val="center"/>
              <w:rPr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8</w:t>
            </w:r>
          </w:p>
        </w:tc>
        <w:tc>
          <w:tcPr>
            <w:tcW w:w="1459" w:type="dxa"/>
          </w:tcPr>
          <w:p w:rsidR="00E746AC" w:rsidRDefault="00E746AC" w:rsidP="003D5B8B">
            <w:pPr>
              <w:pStyle w:val="a4"/>
              <w:ind w:left="0"/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</w:t>
            </w:r>
            <w:r w:rsidR="003D5B8B">
              <w:rPr>
                <w:rFonts w:ascii="Times New Roman" w:hAnsi="Times New Roman" w:cs="Times New Roman"/>
                <w:szCs w:val="24"/>
              </w:rPr>
              <w:t>2</w:t>
            </w:r>
            <w:r>
              <w:rPr>
                <w:rFonts w:ascii="Times New Roman" w:hAnsi="Times New Roman" w:cs="Times New Roman"/>
                <w:szCs w:val="24"/>
              </w:rPr>
              <w:t>0</w:t>
            </w:r>
          </w:p>
        </w:tc>
      </w:tr>
    </w:tbl>
    <w:p w:rsidR="007877A9" w:rsidRPr="007877A9" w:rsidRDefault="007877A9" w:rsidP="00AE71B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163999" w:rsidRDefault="007877A9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Расчет количества накопителей должен учитывать рекомендуемое п</w:t>
      </w:r>
      <w:r w:rsidR="009744B4">
        <w:rPr>
          <w:rFonts w:ascii="Times New Roman" w:hAnsi="Times New Roman" w:cs="Times New Roman"/>
          <w:szCs w:val="24"/>
        </w:rPr>
        <w:t>р</w:t>
      </w:r>
      <w:r>
        <w:rPr>
          <w:rFonts w:ascii="Times New Roman" w:hAnsi="Times New Roman" w:cs="Times New Roman"/>
          <w:szCs w:val="24"/>
        </w:rPr>
        <w:t>оизводителем число дисков горячей замены (</w:t>
      </w:r>
      <w:r>
        <w:rPr>
          <w:rFonts w:ascii="Times New Roman" w:hAnsi="Times New Roman" w:cs="Times New Roman"/>
          <w:szCs w:val="24"/>
          <w:lang w:val="en-US"/>
        </w:rPr>
        <w:t>hot</w:t>
      </w:r>
      <w:r w:rsidRPr="007877A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spare</w:t>
      </w:r>
      <w:r>
        <w:rPr>
          <w:rFonts w:ascii="Times New Roman" w:hAnsi="Times New Roman" w:cs="Times New Roman"/>
          <w:szCs w:val="24"/>
        </w:rPr>
        <w:t>)</w:t>
      </w:r>
      <w:r w:rsidRPr="007877A9">
        <w:rPr>
          <w:rFonts w:ascii="Times New Roman" w:hAnsi="Times New Roman" w:cs="Times New Roman"/>
          <w:szCs w:val="24"/>
        </w:rPr>
        <w:t>.</w:t>
      </w:r>
      <w:r w:rsidR="008D1FBB">
        <w:rPr>
          <w:rFonts w:ascii="Times New Roman" w:hAnsi="Times New Roman" w:cs="Times New Roman"/>
          <w:szCs w:val="24"/>
        </w:rPr>
        <w:t xml:space="preserve"> Полезная ёмкость не должна учитывать резервную ёмкость и ёмкость накопителей горячей замены.</w:t>
      </w:r>
    </w:p>
    <w:p w:rsidR="004C0052" w:rsidRPr="007877A9" w:rsidRDefault="004C0052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 xml:space="preserve">Конфигурация </w:t>
      </w:r>
      <w:r>
        <w:rPr>
          <w:rFonts w:ascii="Times New Roman" w:hAnsi="Times New Roman" w:cs="Times New Roman"/>
          <w:szCs w:val="24"/>
          <w:lang w:val="en-US"/>
        </w:rPr>
        <w:t>RAID</w:t>
      </w:r>
      <w:r>
        <w:rPr>
          <w:rFonts w:ascii="Times New Roman" w:hAnsi="Times New Roman" w:cs="Times New Roman"/>
          <w:szCs w:val="24"/>
        </w:rPr>
        <w:t xml:space="preserve"> групп накопителей должна исключать возможность остановки доступа к данным при одновременном выходе из строя любых двух дисков одной </w:t>
      </w:r>
      <w:r>
        <w:rPr>
          <w:rFonts w:ascii="Times New Roman" w:hAnsi="Times New Roman" w:cs="Times New Roman"/>
          <w:szCs w:val="24"/>
          <w:lang w:val="en-US"/>
        </w:rPr>
        <w:t>RAID</w:t>
      </w:r>
      <w:r w:rsidRPr="004C0052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группы.</w:t>
      </w:r>
    </w:p>
    <w:p w:rsidR="00765E26" w:rsidRDefault="00765E26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При расчете сырого объёма СХД производитель вправе использовать </w:t>
      </w:r>
      <w:r w:rsidR="00AE56E3">
        <w:rPr>
          <w:rFonts w:ascii="Times New Roman" w:hAnsi="Times New Roman" w:cs="Times New Roman"/>
          <w:szCs w:val="24"/>
        </w:rPr>
        <w:t xml:space="preserve">эффективные </w:t>
      </w:r>
      <w:r>
        <w:rPr>
          <w:rFonts w:ascii="Times New Roman" w:hAnsi="Times New Roman" w:cs="Times New Roman"/>
          <w:szCs w:val="24"/>
        </w:rPr>
        <w:t xml:space="preserve">расчетные коэффициенты </w:t>
      </w:r>
      <w:r w:rsidR="00AE56E3">
        <w:rPr>
          <w:rFonts w:ascii="Times New Roman" w:hAnsi="Times New Roman" w:cs="Times New Roman"/>
          <w:szCs w:val="24"/>
        </w:rPr>
        <w:t>технологий</w:t>
      </w:r>
      <w:r>
        <w:rPr>
          <w:rFonts w:ascii="Times New Roman" w:hAnsi="Times New Roman" w:cs="Times New Roman"/>
          <w:szCs w:val="24"/>
        </w:rPr>
        <w:t xml:space="preserve"> </w:t>
      </w:r>
      <w:r w:rsidR="00482235">
        <w:rPr>
          <w:rFonts w:ascii="Times New Roman" w:hAnsi="Times New Roman" w:cs="Times New Roman"/>
          <w:szCs w:val="24"/>
        </w:rPr>
        <w:t>экономии</w:t>
      </w:r>
      <w:r>
        <w:rPr>
          <w:rFonts w:ascii="Times New Roman" w:hAnsi="Times New Roman" w:cs="Times New Roman"/>
          <w:szCs w:val="24"/>
        </w:rPr>
        <w:t xml:space="preserve"> </w:t>
      </w:r>
      <w:r w:rsidR="00482235">
        <w:rPr>
          <w:rFonts w:ascii="Times New Roman" w:hAnsi="Times New Roman" w:cs="Times New Roman"/>
          <w:szCs w:val="24"/>
        </w:rPr>
        <w:t xml:space="preserve">дискового пространства, таких как 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дедупликаци</w:t>
      </w:r>
      <w:r w:rsidR="00482235">
        <w:rPr>
          <w:rFonts w:ascii="Times New Roman" w:hAnsi="Times New Roman" w:cs="Times New Roman"/>
          <w:szCs w:val="24"/>
        </w:rPr>
        <w:t>я</w:t>
      </w:r>
      <w:proofErr w:type="spellEnd"/>
      <w:r>
        <w:rPr>
          <w:rFonts w:ascii="Times New Roman" w:hAnsi="Times New Roman" w:cs="Times New Roman"/>
          <w:szCs w:val="24"/>
        </w:rPr>
        <w:t xml:space="preserve"> и сжати</w:t>
      </w:r>
      <w:r w:rsidR="00482235">
        <w:rPr>
          <w:rFonts w:ascii="Times New Roman" w:hAnsi="Times New Roman" w:cs="Times New Roman"/>
          <w:szCs w:val="24"/>
        </w:rPr>
        <w:t>е при следующих условиях:</w:t>
      </w:r>
    </w:p>
    <w:p w:rsidR="00482235" w:rsidRDefault="00482235" w:rsidP="00AE56E3">
      <w:pPr>
        <w:pStyle w:val="a4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Технологии </w:t>
      </w:r>
      <w:proofErr w:type="spellStart"/>
      <w:r>
        <w:rPr>
          <w:rFonts w:ascii="Times New Roman" w:hAnsi="Times New Roman" w:cs="Times New Roman"/>
          <w:szCs w:val="24"/>
        </w:rPr>
        <w:t>дедупликация</w:t>
      </w:r>
      <w:proofErr w:type="spellEnd"/>
      <w:r>
        <w:rPr>
          <w:rFonts w:ascii="Times New Roman" w:hAnsi="Times New Roman" w:cs="Times New Roman"/>
          <w:szCs w:val="24"/>
        </w:rPr>
        <w:t xml:space="preserve"> и сжатия не должны оказывать влияния на характеристики производительности СХД</w:t>
      </w:r>
      <w:r w:rsidR="00AE56E3">
        <w:rPr>
          <w:rFonts w:ascii="Times New Roman" w:hAnsi="Times New Roman" w:cs="Times New Roman"/>
          <w:szCs w:val="24"/>
        </w:rPr>
        <w:t>, а обеспечивать только эффективное управление полезным пространством</w:t>
      </w:r>
      <w:r>
        <w:rPr>
          <w:rFonts w:ascii="Times New Roman" w:hAnsi="Times New Roman" w:cs="Times New Roman"/>
          <w:szCs w:val="24"/>
        </w:rPr>
        <w:t>. Это значит, что либо данные функции являются встроенными и неотключаемыми, либо их включение не ведет к деградации производительности, либо расчет мощности модели СХД включает в себя учёт всех включенных функций экономии дискового пространства.</w:t>
      </w:r>
    </w:p>
    <w:p w:rsidR="00482235" w:rsidRDefault="00482235" w:rsidP="00AE56E3">
      <w:pPr>
        <w:pStyle w:val="a4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 случае если СХД не отвечает требованиям производительности и</w:t>
      </w:r>
      <w:r w:rsidR="00AE56E3">
        <w:rPr>
          <w:rFonts w:ascii="Times New Roman" w:hAnsi="Times New Roman" w:cs="Times New Roman"/>
          <w:szCs w:val="24"/>
        </w:rPr>
        <w:t xml:space="preserve"> не обеспечивает требуемый объём (п.п.</w:t>
      </w:r>
      <w:proofErr w:type="gramStart"/>
      <w:r w:rsidR="00AE56E3">
        <w:rPr>
          <w:rFonts w:ascii="Times New Roman" w:hAnsi="Times New Roman" w:cs="Times New Roman"/>
          <w:szCs w:val="24"/>
        </w:rPr>
        <w:t>4.</w:t>
      </w:r>
      <w:r w:rsidR="00DE2EF5">
        <w:rPr>
          <w:rFonts w:ascii="Times New Roman" w:hAnsi="Times New Roman" w:cs="Times New Roman"/>
          <w:szCs w:val="24"/>
        </w:rPr>
        <w:t>5</w:t>
      </w:r>
      <w:r w:rsidR="00AE56E3">
        <w:rPr>
          <w:rFonts w:ascii="Times New Roman" w:hAnsi="Times New Roman" w:cs="Times New Roman"/>
          <w:szCs w:val="24"/>
        </w:rPr>
        <w:t xml:space="preserve">.2) </w:t>
      </w:r>
      <w:proofErr w:type="gramEnd"/>
      <w:r w:rsidR="00AE56E3">
        <w:rPr>
          <w:rFonts w:ascii="Times New Roman" w:hAnsi="Times New Roman" w:cs="Times New Roman"/>
          <w:szCs w:val="24"/>
        </w:rPr>
        <w:t>поставщик обязан заменить СХД или её компоненты (контроллеры, накопители)</w:t>
      </w:r>
      <w:r w:rsidR="003D7759" w:rsidRPr="003D7759">
        <w:rPr>
          <w:rFonts w:ascii="Times New Roman" w:hAnsi="Times New Roman" w:cs="Times New Roman"/>
          <w:szCs w:val="24"/>
        </w:rPr>
        <w:t xml:space="preserve"> </w:t>
      </w:r>
      <w:r w:rsidR="003D7759">
        <w:rPr>
          <w:rFonts w:ascii="Times New Roman" w:hAnsi="Times New Roman" w:cs="Times New Roman"/>
          <w:szCs w:val="24"/>
        </w:rPr>
        <w:t>или доукомплектовать СХД</w:t>
      </w:r>
      <w:r w:rsidR="00AE56E3">
        <w:rPr>
          <w:rFonts w:ascii="Times New Roman" w:hAnsi="Times New Roman" w:cs="Times New Roman"/>
          <w:szCs w:val="24"/>
        </w:rPr>
        <w:t xml:space="preserve"> за свой счет таким образом, чтобы обеспечить указанные требования производительности и ёмкости. </w:t>
      </w:r>
      <w:r w:rsidR="003D7759">
        <w:rPr>
          <w:rFonts w:ascii="Times New Roman" w:hAnsi="Times New Roman" w:cs="Times New Roman"/>
          <w:szCs w:val="24"/>
        </w:rPr>
        <w:t>С</w:t>
      </w:r>
      <w:r w:rsidR="00AE56E3">
        <w:rPr>
          <w:rFonts w:ascii="Times New Roman" w:hAnsi="Times New Roman" w:cs="Times New Roman"/>
          <w:szCs w:val="24"/>
        </w:rPr>
        <w:t xml:space="preserve">о стороны Заказчика будет обеспечено полное заполнение СХД данными информационных систем в течение 12 месяцев </w:t>
      </w:r>
      <w:r w:rsidR="003D7759">
        <w:rPr>
          <w:rFonts w:ascii="Times New Roman" w:hAnsi="Times New Roman" w:cs="Times New Roman"/>
          <w:szCs w:val="24"/>
        </w:rPr>
        <w:t xml:space="preserve">с момента </w:t>
      </w:r>
      <w:r w:rsidR="00AE56E3">
        <w:rPr>
          <w:rFonts w:ascii="Times New Roman" w:hAnsi="Times New Roman" w:cs="Times New Roman"/>
          <w:szCs w:val="24"/>
        </w:rPr>
        <w:t>ввода в эксплуатацию.</w:t>
      </w:r>
    </w:p>
    <w:p w:rsidR="005B2609" w:rsidRDefault="005B2609" w:rsidP="00AE56E3">
      <w:pPr>
        <w:pStyle w:val="a4"/>
        <w:numPr>
          <w:ilvl w:val="3"/>
          <w:numId w:val="2"/>
        </w:numPr>
        <w:ind w:left="1843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Расчетные коэффициенты экономии дискового пространства применяются для типа данных «Базы данных без собственного сжатия: </w:t>
      </w:r>
      <w:r>
        <w:rPr>
          <w:rFonts w:ascii="Times New Roman" w:hAnsi="Times New Roman" w:cs="Times New Roman"/>
          <w:szCs w:val="24"/>
          <w:lang w:val="en-US"/>
        </w:rPr>
        <w:t>Oracle</w:t>
      </w:r>
      <w:r w:rsidRPr="005B2609">
        <w:rPr>
          <w:rFonts w:ascii="Times New Roman" w:hAnsi="Times New Roman" w:cs="Times New Roman"/>
          <w:szCs w:val="24"/>
        </w:rPr>
        <w:t xml:space="preserve">, </w:t>
      </w:r>
      <w:r>
        <w:rPr>
          <w:rFonts w:ascii="Times New Roman" w:hAnsi="Times New Roman" w:cs="Times New Roman"/>
          <w:szCs w:val="24"/>
          <w:lang w:val="en-US"/>
        </w:rPr>
        <w:t>Microsoft</w:t>
      </w:r>
      <w:r w:rsidRPr="005B2609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SQL</w:t>
      </w:r>
      <w:r>
        <w:rPr>
          <w:rFonts w:ascii="Times New Roman" w:hAnsi="Times New Roman" w:cs="Times New Roman"/>
          <w:szCs w:val="24"/>
        </w:rPr>
        <w:t>».</w:t>
      </w:r>
    </w:p>
    <w:p w:rsidR="000755F4" w:rsidRDefault="000755F4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 w:rsidRPr="00D17F06">
        <w:rPr>
          <w:rFonts w:ascii="Times New Roman" w:hAnsi="Times New Roman" w:cs="Times New Roman"/>
          <w:szCs w:val="24"/>
        </w:rPr>
        <w:t xml:space="preserve">Для предоставления блочного доступа </w:t>
      </w:r>
      <w:r w:rsidR="00D17F06">
        <w:rPr>
          <w:rFonts w:ascii="Times New Roman" w:hAnsi="Times New Roman" w:cs="Times New Roman"/>
          <w:szCs w:val="24"/>
        </w:rPr>
        <w:t>СХД должн</w:t>
      </w:r>
      <w:r w:rsidR="005B2609">
        <w:rPr>
          <w:rFonts w:ascii="Times New Roman" w:hAnsi="Times New Roman" w:cs="Times New Roman"/>
          <w:szCs w:val="24"/>
        </w:rPr>
        <w:t>а</w:t>
      </w:r>
      <w:r w:rsidR="00D17F06">
        <w:rPr>
          <w:rFonts w:ascii="Times New Roman" w:hAnsi="Times New Roman" w:cs="Times New Roman"/>
          <w:szCs w:val="24"/>
        </w:rPr>
        <w:t xml:space="preserve"> быть оснащена </w:t>
      </w:r>
      <w:r w:rsidRPr="00D17F06">
        <w:rPr>
          <w:rFonts w:ascii="Times New Roman" w:hAnsi="Times New Roman" w:cs="Times New Roman"/>
          <w:szCs w:val="24"/>
        </w:rPr>
        <w:t>порт</w:t>
      </w:r>
      <w:r w:rsidR="00D17F06">
        <w:rPr>
          <w:rFonts w:ascii="Times New Roman" w:hAnsi="Times New Roman" w:cs="Times New Roman"/>
          <w:szCs w:val="24"/>
        </w:rPr>
        <w:t>ами</w:t>
      </w:r>
      <w:r w:rsidRPr="00D17F06">
        <w:rPr>
          <w:rFonts w:ascii="Times New Roman" w:hAnsi="Times New Roman" w:cs="Times New Roman"/>
          <w:szCs w:val="24"/>
        </w:rPr>
        <w:t xml:space="preserve"> </w:t>
      </w:r>
      <w:r w:rsidRPr="00D17F06">
        <w:rPr>
          <w:rFonts w:ascii="Times New Roman" w:hAnsi="Times New Roman" w:cs="Times New Roman"/>
          <w:szCs w:val="24"/>
          <w:lang w:val="en-US"/>
        </w:rPr>
        <w:t>FC</w:t>
      </w:r>
      <w:r w:rsidRPr="00D17F06">
        <w:rPr>
          <w:rFonts w:ascii="Times New Roman" w:hAnsi="Times New Roman" w:cs="Times New Roman"/>
          <w:szCs w:val="24"/>
        </w:rPr>
        <w:t xml:space="preserve"> </w:t>
      </w:r>
      <w:r w:rsidR="003D5B8B">
        <w:rPr>
          <w:rFonts w:ascii="Times New Roman" w:hAnsi="Times New Roman" w:cs="Times New Roman"/>
          <w:szCs w:val="24"/>
        </w:rPr>
        <w:t>16/</w:t>
      </w:r>
      <w:r w:rsidR="003A6A00">
        <w:rPr>
          <w:rFonts w:ascii="Times New Roman" w:hAnsi="Times New Roman" w:cs="Times New Roman"/>
          <w:szCs w:val="24"/>
        </w:rPr>
        <w:t>32</w:t>
      </w:r>
      <w:r w:rsidRPr="00D17F06">
        <w:rPr>
          <w:rFonts w:ascii="Times New Roman" w:hAnsi="Times New Roman" w:cs="Times New Roman"/>
          <w:szCs w:val="24"/>
        </w:rPr>
        <w:t xml:space="preserve"> </w:t>
      </w:r>
      <w:proofErr w:type="spellStart"/>
      <w:r w:rsidRPr="00D17F06">
        <w:rPr>
          <w:rFonts w:ascii="Times New Roman" w:hAnsi="Times New Roman" w:cs="Times New Roman"/>
          <w:szCs w:val="24"/>
          <w:lang w:val="en-US"/>
        </w:rPr>
        <w:t>Gbit</w:t>
      </w:r>
      <w:proofErr w:type="spellEnd"/>
      <w:r w:rsidRPr="00D17F06">
        <w:rPr>
          <w:rFonts w:ascii="Times New Roman" w:hAnsi="Times New Roman" w:cs="Times New Roman"/>
          <w:szCs w:val="24"/>
        </w:rPr>
        <w:t>/</w:t>
      </w:r>
      <w:r w:rsidRPr="00D17F06">
        <w:rPr>
          <w:rFonts w:ascii="Times New Roman" w:hAnsi="Times New Roman" w:cs="Times New Roman"/>
          <w:szCs w:val="24"/>
          <w:lang w:val="en-US"/>
        </w:rPr>
        <w:t>s</w:t>
      </w:r>
      <w:r w:rsidRPr="00D17F06">
        <w:rPr>
          <w:rFonts w:ascii="Times New Roman" w:hAnsi="Times New Roman" w:cs="Times New Roman"/>
          <w:szCs w:val="24"/>
        </w:rPr>
        <w:t xml:space="preserve"> с общим числом портов не менее </w:t>
      </w:r>
      <w:r w:rsidR="003D7759">
        <w:rPr>
          <w:rFonts w:ascii="Times New Roman" w:hAnsi="Times New Roman" w:cs="Times New Roman"/>
          <w:szCs w:val="24"/>
        </w:rPr>
        <w:t>8</w:t>
      </w:r>
      <w:r w:rsidRPr="00D17F06">
        <w:rPr>
          <w:rFonts w:ascii="Times New Roman" w:hAnsi="Times New Roman" w:cs="Times New Roman"/>
          <w:szCs w:val="24"/>
        </w:rPr>
        <w:t>.</w:t>
      </w:r>
    </w:p>
    <w:p w:rsidR="00D17F06" w:rsidRPr="00D17F06" w:rsidRDefault="00D17F06" w:rsidP="00D17F06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иметь возможность технологического апгрейда контроллеров </w:t>
      </w:r>
      <w:r w:rsidR="00DE2EF5">
        <w:rPr>
          <w:rFonts w:ascii="Times New Roman" w:hAnsi="Times New Roman" w:cs="Times New Roman"/>
          <w:szCs w:val="24"/>
        </w:rPr>
        <w:t xml:space="preserve">на новое поколение </w:t>
      </w:r>
      <w:r>
        <w:rPr>
          <w:rFonts w:ascii="Times New Roman" w:hAnsi="Times New Roman" w:cs="Times New Roman"/>
          <w:szCs w:val="24"/>
        </w:rPr>
        <w:t>без остановки сервиса предоставления данных (</w:t>
      </w:r>
      <w:r>
        <w:rPr>
          <w:rFonts w:ascii="Times New Roman" w:hAnsi="Times New Roman" w:cs="Times New Roman"/>
          <w:szCs w:val="24"/>
          <w:lang w:val="en-US"/>
        </w:rPr>
        <w:t>non</w:t>
      </w:r>
      <w:r w:rsidRPr="00D17F06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  <w:lang w:val="en-US"/>
        </w:rPr>
        <w:t>disruptive</w:t>
      </w:r>
      <w:r w:rsidRPr="00D17F06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upgrade</w:t>
      </w:r>
      <w:r>
        <w:rPr>
          <w:rFonts w:ascii="Times New Roman" w:hAnsi="Times New Roman" w:cs="Times New Roman"/>
          <w:szCs w:val="24"/>
        </w:rPr>
        <w:t>)</w:t>
      </w:r>
      <w:r w:rsidRPr="00D17F06">
        <w:rPr>
          <w:rFonts w:ascii="Times New Roman" w:hAnsi="Times New Roman" w:cs="Times New Roman"/>
          <w:szCs w:val="24"/>
        </w:rPr>
        <w:t>.</w:t>
      </w:r>
    </w:p>
    <w:p w:rsidR="00D17F06" w:rsidRDefault="003A6A00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иметь возможность расширения полезного дискового пространства не менее чем в два раза и без снижения показателей производительности</w:t>
      </w:r>
      <w:r w:rsidR="00DE2EF5">
        <w:rPr>
          <w:rFonts w:ascii="Times New Roman" w:hAnsi="Times New Roman" w:cs="Times New Roman"/>
          <w:szCs w:val="24"/>
        </w:rPr>
        <w:t>,</w:t>
      </w:r>
      <w:r>
        <w:rPr>
          <w:rFonts w:ascii="Times New Roman" w:hAnsi="Times New Roman" w:cs="Times New Roman"/>
          <w:szCs w:val="24"/>
        </w:rPr>
        <w:t xml:space="preserve"> заявленных в п.п.4.</w:t>
      </w:r>
      <w:r w:rsidR="00DE2EF5">
        <w:rPr>
          <w:rFonts w:ascii="Times New Roman" w:hAnsi="Times New Roman" w:cs="Times New Roman"/>
          <w:szCs w:val="24"/>
        </w:rPr>
        <w:t>5</w:t>
      </w:r>
      <w:r>
        <w:rPr>
          <w:rFonts w:ascii="Times New Roman" w:hAnsi="Times New Roman" w:cs="Times New Roman"/>
          <w:szCs w:val="24"/>
        </w:rPr>
        <w:t>.</w:t>
      </w:r>
      <w:r w:rsidR="008D1FBB">
        <w:rPr>
          <w:rFonts w:ascii="Times New Roman" w:hAnsi="Times New Roman" w:cs="Times New Roman"/>
          <w:szCs w:val="24"/>
        </w:rPr>
        <w:t>2</w:t>
      </w:r>
      <w:r>
        <w:rPr>
          <w:rFonts w:ascii="Times New Roman" w:hAnsi="Times New Roman" w:cs="Times New Roman"/>
          <w:szCs w:val="24"/>
        </w:rPr>
        <w:t>.</w:t>
      </w:r>
    </w:p>
    <w:p w:rsidR="008C56C7" w:rsidRDefault="008C56C7" w:rsidP="00AE71B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8C56C7" w:rsidRDefault="008C56C7" w:rsidP="00AE71B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функционалу СХД:</w:t>
      </w:r>
    </w:p>
    <w:p w:rsidR="004C0052" w:rsidRDefault="004C0052" w:rsidP="004C0052">
      <w:pPr>
        <w:pStyle w:val="a4"/>
        <w:ind w:left="1065"/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Все базовые и лицензируемые функции, указанные в данном разделе, должны входить в комплект</w:t>
      </w:r>
      <w:r w:rsidR="004255E1">
        <w:rPr>
          <w:rFonts w:ascii="Times New Roman" w:hAnsi="Times New Roman" w:cs="Times New Roman"/>
          <w:szCs w:val="24"/>
        </w:rPr>
        <w:t xml:space="preserve"> поставки на полный объём СХД.</w:t>
      </w:r>
    </w:p>
    <w:p w:rsidR="008C56C7" w:rsidRDefault="008C56C7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иметь функционал репликации данных между двумя системами</w:t>
      </w:r>
      <w:r w:rsidR="00531F4B">
        <w:rPr>
          <w:rFonts w:ascii="Times New Roman" w:hAnsi="Times New Roman" w:cs="Times New Roman"/>
          <w:szCs w:val="24"/>
        </w:rPr>
        <w:t xml:space="preserve"> (</w:t>
      </w:r>
      <w:r w:rsidR="00531F4B">
        <w:rPr>
          <w:rFonts w:ascii="Times New Roman" w:hAnsi="Times New Roman" w:cs="Times New Roman"/>
          <w:szCs w:val="24"/>
          <w:lang w:val="en-US"/>
        </w:rPr>
        <w:t>Replication</w:t>
      </w:r>
      <w:r w:rsidR="00531F4B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>.</w:t>
      </w:r>
    </w:p>
    <w:p w:rsidR="008C56C7" w:rsidRDefault="008C56C7" w:rsidP="00AE71B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иметь функционал перемещения логического тома</w:t>
      </w:r>
      <w:r w:rsidR="00C45BBB">
        <w:rPr>
          <w:rFonts w:ascii="Times New Roman" w:hAnsi="Times New Roman" w:cs="Times New Roman"/>
          <w:szCs w:val="24"/>
        </w:rPr>
        <w:t xml:space="preserve"> между различными </w:t>
      </w:r>
      <w:r w:rsidR="00531F4B">
        <w:rPr>
          <w:rFonts w:ascii="Times New Roman" w:hAnsi="Times New Roman" w:cs="Times New Roman"/>
          <w:szCs w:val="24"/>
        </w:rPr>
        <w:t>дисковыми пулами</w:t>
      </w:r>
      <w:r w:rsidR="00C45BBB">
        <w:rPr>
          <w:rFonts w:ascii="Times New Roman" w:hAnsi="Times New Roman" w:cs="Times New Roman"/>
          <w:szCs w:val="24"/>
        </w:rPr>
        <w:t xml:space="preserve"> </w:t>
      </w:r>
      <w:r w:rsidR="00531F4B">
        <w:rPr>
          <w:rFonts w:ascii="Times New Roman" w:hAnsi="Times New Roman" w:cs="Times New Roman"/>
          <w:szCs w:val="24"/>
        </w:rPr>
        <w:t>(</w:t>
      </w:r>
      <w:r w:rsidR="00C45BBB">
        <w:rPr>
          <w:rFonts w:ascii="Times New Roman" w:hAnsi="Times New Roman" w:cs="Times New Roman"/>
          <w:szCs w:val="24"/>
          <w:lang w:val="en-US"/>
        </w:rPr>
        <w:t>Migration</w:t>
      </w:r>
      <w:r w:rsidR="00531F4B">
        <w:rPr>
          <w:rFonts w:ascii="Times New Roman" w:hAnsi="Times New Roman" w:cs="Times New Roman"/>
          <w:szCs w:val="24"/>
        </w:rPr>
        <w:t>)</w:t>
      </w:r>
      <w:r w:rsidR="00C45BBB">
        <w:rPr>
          <w:rFonts w:ascii="Times New Roman" w:hAnsi="Times New Roman" w:cs="Times New Roman"/>
          <w:szCs w:val="24"/>
        </w:rPr>
        <w:t>.</w:t>
      </w:r>
    </w:p>
    <w:p w:rsidR="004C0052" w:rsidRPr="00A77ED4" w:rsidRDefault="004C0052" w:rsidP="004C0052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поддерживать механизм создания </w:t>
      </w:r>
      <w:r w:rsidR="004255E1">
        <w:rPr>
          <w:rFonts w:ascii="Times New Roman" w:hAnsi="Times New Roman" w:cs="Times New Roman"/>
          <w:szCs w:val="24"/>
        </w:rPr>
        <w:t xml:space="preserve">независимых </w:t>
      </w:r>
      <w:r>
        <w:rPr>
          <w:rFonts w:ascii="Times New Roman" w:hAnsi="Times New Roman" w:cs="Times New Roman"/>
          <w:szCs w:val="24"/>
        </w:rPr>
        <w:t xml:space="preserve">моментальных снимков и копий данных по технологии </w:t>
      </w:r>
      <w:r>
        <w:rPr>
          <w:rFonts w:ascii="Times New Roman" w:hAnsi="Times New Roman" w:cs="Times New Roman"/>
          <w:szCs w:val="24"/>
          <w:lang w:val="en-US"/>
        </w:rPr>
        <w:t>Redirect</w:t>
      </w:r>
      <w:r w:rsidRPr="00DF146D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  <w:lang w:val="en-US"/>
        </w:rPr>
        <w:t>on</w:t>
      </w:r>
      <w:r w:rsidRPr="00DF146D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  <w:lang w:val="en-US"/>
        </w:rPr>
        <w:t>Write</w:t>
      </w:r>
      <w:r>
        <w:rPr>
          <w:rFonts w:ascii="Times New Roman" w:hAnsi="Times New Roman" w:cs="Times New Roman"/>
          <w:szCs w:val="24"/>
        </w:rPr>
        <w:t>.</w:t>
      </w:r>
      <w:r w:rsidR="004255E1">
        <w:rPr>
          <w:rFonts w:ascii="Times New Roman" w:hAnsi="Times New Roman" w:cs="Times New Roman"/>
          <w:szCs w:val="24"/>
        </w:rPr>
        <w:t xml:space="preserve"> При удалении любого из моментальных снимков удаление «связанных» снимков недопустимо.</w:t>
      </w:r>
    </w:p>
    <w:p w:rsidR="004C0052" w:rsidRDefault="004C0052" w:rsidP="004C0052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поддерживать восстановление моментальных снимков и копий в полном объёме (</w:t>
      </w:r>
      <w:r>
        <w:rPr>
          <w:rFonts w:ascii="Times New Roman" w:hAnsi="Times New Roman" w:cs="Times New Roman"/>
          <w:szCs w:val="24"/>
          <w:lang w:val="en-US"/>
        </w:rPr>
        <w:t>Restore</w:t>
      </w:r>
      <w:r>
        <w:rPr>
          <w:rFonts w:ascii="Times New Roman" w:hAnsi="Times New Roman" w:cs="Times New Roman"/>
          <w:szCs w:val="24"/>
        </w:rPr>
        <w:t>)</w:t>
      </w:r>
      <w:r w:rsidR="004255E1">
        <w:rPr>
          <w:rFonts w:ascii="Times New Roman" w:hAnsi="Times New Roman" w:cs="Times New Roman"/>
          <w:szCs w:val="24"/>
        </w:rPr>
        <w:t xml:space="preserve"> и возможность монтирования их как исходному серверу, так и стороннему серверу</w:t>
      </w:r>
      <w:r w:rsidRPr="00A77ED4">
        <w:rPr>
          <w:rFonts w:ascii="Times New Roman" w:hAnsi="Times New Roman" w:cs="Times New Roman"/>
          <w:szCs w:val="24"/>
        </w:rPr>
        <w:t>.</w:t>
      </w:r>
    </w:p>
    <w:p w:rsidR="004C0052" w:rsidRDefault="004C0052" w:rsidP="004C0052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иметь возможность расширения дисковых групп (пулов) «на ходу», с последующим распределением блоков данных логических томов по добавленным дискам (</w:t>
      </w:r>
      <w:r>
        <w:rPr>
          <w:rFonts w:ascii="Times New Roman" w:hAnsi="Times New Roman" w:cs="Times New Roman"/>
          <w:szCs w:val="24"/>
          <w:lang w:val="en-US"/>
        </w:rPr>
        <w:t>Re</w:t>
      </w:r>
      <w:r w:rsidRPr="00C45BBB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  <w:lang w:val="en-US"/>
        </w:rPr>
        <w:t>striping</w:t>
      </w:r>
      <w:r>
        <w:rPr>
          <w:rFonts w:ascii="Times New Roman" w:hAnsi="Times New Roman" w:cs="Times New Roman"/>
          <w:szCs w:val="24"/>
        </w:rPr>
        <w:t>).</w:t>
      </w:r>
    </w:p>
    <w:p w:rsidR="004C0052" w:rsidRDefault="004C0052" w:rsidP="004C0052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СХД должна иметь возможность расширения логических томов «на ходу» без прерывания доступа со стороны серверов и без дополнительного форматирования.</w:t>
      </w:r>
    </w:p>
    <w:p w:rsidR="004C0052" w:rsidRDefault="004C0052" w:rsidP="004C0052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поддерживать технологию </w:t>
      </w:r>
      <w:r>
        <w:rPr>
          <w:rFonts w:ascii="Times New Roman" w:hAnsi="Times New Roman" w:cs="Times New Roman"/>
          <w:szCs w:val="24"/>
          <w:lang w:val="en-US"/>
        </w:rPr>
        <w:t>Thin</w:t>
      </w:r>
      <w:r w:rsidRPr="00C8571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Provisioning</w:t>
      </w:r>
      <w:r>
        <w:rPr>
          <w:rFonts w:ascii="Times New Roman" w:hAnsi="Times New Roman" w:cs="Times New Roman"/>
          <w:szCs w:val="24"/>
        </w:rPr>
        <w:t>.</w:t>
      </w:r>
    </w:p>
    <w:p w:rsidR="004C0052" w:rsidRPr="00DF146D" w:rsidRDefault="004C0052" w:rsidP="004C0052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поддерживать технологию </w:t>
      </w:r>
      <w:proofErr w:type="gramStart"/>
      <w:r>
        <w:rPr>
          <w:rFonts w:ascii="Times New Roman" w:hAnsi="Times New Roman" w:cs="Times New Roman"/>
          <w:szCs w:val="24"/>
        </w:rPr>
        <w:t>блочной</w:t>
      </w:r>
      <w:proofErr w:type="gramEnd"/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</w:rPr>
        <w:t>дедупликации</w:t>
      </w:r>
      <w:proofErr w:type="spellEnd"/>
      <w:r>
        <w:rPr>
          <w:rFonts w:ascii="Times New Roman" w:hAnsi="Times New Roman" w:cs="Times New Roman"/>
          <w:szCs w:val="24"/>
        </w:rPr>
        <w:t xml:space="preserve"> (</w:t>
      </w:r>
      <w:r>
        <w:rPr>
          <w:rFonts w:ascii="Times New Roman" w:hAnsi="Times New Roman" w:cs="Times New Roman"/>
          <w:szCs w:val="24"/>
          <w:lang w:val="en-US"/>
        </w:rPr>
        <w:t>deduplication</w:t>
      </w:r>
      <w:r w:rsidRPr="005514F3">
        <w:rPr>
          <w:rFonts w:ascii="Times New Roman" w:hAnsi="Times New Roman" w:cs="Times New Roman"/>
          <w:szCs w:val="24"/>
        </w:rPr>
        <w:t>)</w:t>
      </w:r>
      <w:r>
        <w:rPr>
          <w:rFonts w:ascii="Times New Roman" w:hAnsi="Times New Roman" w:cs="Times New Roman"/>
          <w:szCs w:val="24"/>
        </w:rPr>
        <w:t xml:space="preserve"> в режим</w:t>
      </w:r>
      <w:r w:rsidR="00595253">
        <w:rPr>
          <w:rFonts w:ascii="Times New Roman" w:hAnsi="Times New Roman" w:cs="Times New Roman"/>
          <w:szCs w:val="24"/>
        </w:rPr>
        <w:t>ах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Inline</w:t>
      </w:r>
      <w:r w:rsidRPr="00D079BE">
        <w:rPr>
          <w:rFonts w:ascii="Times New Roman" w:hAnsi="Times New Roman" w:cs="Times New Roman"/>
          <w:szCs w:val="24"/>
        </w:rPr>
        <w:t xml:space="preserve"> </w:t>
      </w:r>
      <w:r w:rsidRPr="00595253">
        <w:rPr>
          <w:rFonts w:ascii="Times New Roman" w:hAnsi="Times New Roman" w:cs="Times New Roman"/>
          <w:b/>
          <w:szCs w:val="24"/>
        </w:rPr>
        <w:t>и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PostProcess</w:t>
      </w:r>
      <w:proofErr w:type="spellEnd"/>
    </w:p>
    <w:p w:rsidR="004C0052" w:rsidRPr="00DF146D" w:rsidRDefault="004C0052" w:rsidP="004C0052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поддерживать технологию блочного сжатия </w:t>
      </w:r>
      <w:r w:rsidRPr="005514F3">
        <w:rPr>
          <w:rFonts w:ascii="Times New Roman" w:hAnsi="Times New Roman" w:cs="Times New Roman"/>
          <w:szCs w:val="24"/>
        </w:rPr>
        <w:t>(</w:t>
      </w:r>
      <w:r>
        <w:rPr>
          <w:rFonts w:ascii="Times New Roman" w:hAnsi="Times New Roman" w:cs="Times New Roman"/>
          <w:szCs w:val="24"/>
          <w:lang w:val="en-US"/>
        </w:rPr>
        <w:t>compression</w:t>
      </w:r>
      <w:r w:rsidRPr="005514F3">
        <w:rPr>
          <w:rFonts w:ascii="Times New Roman" w:hAnsi="Times New Roman" w:cs="Times New Roman"/>
          <w:szCs w:val="24"/>
        </w:rPr>
        <w:t>)</w:t>
      </w:r>
      <w:r w:rsidRPr="00D079BE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 режим</w:t>
      </w:r>
      <w:r w:rsidR="00595253">
        <w:rPr>
          <w:rFonts w:ascii="Times New Roman" w:hAnsi="Times New Roman" w:cs="Times New Roman"/>
          <w:szCs w:val="24"/>
        </w:rPr>
        <w:t>ах</w:t>
      </w:r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Inline</w:t>
      </w:r>
      <w:r w:rsidRPr="00D079BE">
        <w:rPr>
          <w:rFonts w:ascii="Times New Roman" w:hAnsi="Times New Roman" w:cs="Times New Roman"/>
          <w:szCs w:val="24"/>
        </w:rPr>
        <w:t xml:space="preserve"> </w:t>
      </w:r>
      <w:r w:rsidRPr="00595253">
        <w:rPr>
          <w:rFonts w:ascii="Times New Roman" w:hAnsi="Times New Roman" w:cs="Times New Roman"/>
          <w:b/>
          <w:szCs w:val="24"/>
        </w:rPr>
        <w:t>и</w:t>
      </w:r>
      <w:r>
        <w:rPr>
          <w:rFonts w:ascii="Times New Roman" w:hAnsi="Times New Roman" w:cs="Times New Roman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PostProcess</w:t>
      </w:r>
      <w:proofErr w:type="spellEnd"/>
      <w:r>
        <w:rPr>
          <w:rFonts w:ascii="Times New Roman" w:hAnsi="Times New Roman" w:cs="Times New Roman"/>
          <w:szCs w:val="24"/>
        </w:rPr>
        <w:t>.</w:t>
      </w:r>
    </w:p>
    <w:p w:rsidR="00C85718" w:rsidRPr="004255E1" w:rsidRDefault="004C0052" w:rsidP="004255E1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поддерживать возможность возврата свободных, неиспользуемых дисковых ресурсов на уровне тома в общий дисковый пул после удаления данных на файловой системе сервера (</w:t>
      </w:r>
      <w:r>
        <w:rPr>
          <w:rFonts w:ascii="Times New Roman" w:hAnsi="Times New Roman" w:cs="Times New Roman"/>
          <w:szCs w:val="24"/>
          <w:lang w:val="en-US"/>
        </w:rPr>
        <w:t>Reclamation</w:t>
      </w:r>
      <w:r>
        <w:rPr>
          <w:rFonts w:ascii="Times New Roman" w:hAnsi="Times New Roman" w:cs="Times New Roman"/>
          <w:szCs w:val="24"/>
        </w:rPr>
        <w:t>)</w:t>
      </w:r>
      <w:r w:rsidRPr="00C85718">
        <w:rPr>
          <w:rFonts w:ascii="Times New Roman" w:hAnsi="Times New Roman" w:cs="Times New Roman"/>
          <w:szCs w:val="24"/>
        </w:rPr>
        <w:t>.</w:t>
      </w:r>
    </w:p>
    <w:p w:rsidR="00BE3E2A" w:rsidRPr="00BE3E2A" w:rsidRDefault="00BE3E2A" w:rsidP="00BE3E2A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BE3E2A" w:rsidRDefault="00BE3E2A" w:rsidP="00BE3E2A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совместимости</w:t>
      </w:r>
    </w:p>
    <w:p w:rsidR="00BE3E2A" w:rsidRDefault="00531F4B" w:rsidP="00BE3E2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СХД должна быть совместима и сертифицирована на работу с основными операционными системами, используемыми</w:t>
      </w:r>
      <w:r w:rsidR="00674701" w:rsidRPr="00674701">
        <w:rPr>
          <w:rFonts w:ascii="Times New Roman" w:hAnsi="Times New Roman" w:cs="Times New Roman"/>
          <w:szCs w:val="24"/>
        </w:rPr>
        <w:t xml:space="preserve"> </w:t>
      </w:r>
      <w:r w:rsidR="00674701">
        <w:rPr>
          <w:rFonts w:ascii="Times New Roman" w:hAnsi="Times New Roman" w:cs="Times New Roman"/>
          <w:szCs w:val="24"/>
        </w:rPr>
        <w:t xml:space="preserve">в Банке: </w:t>
      </w:r>
      <w:r w:rsidR="00674701">
        <w:rPr>
          <w:rFonts w:ascii="Times New Roman" w:hAnsi="Times New Roman" w:cs="Times New Roman"/>
          <w:szCs w:val="24"/>
          <w:lang w:val="en-US"/>
        </w:rPr>
        <w:t>Microsoft</w:t>
      </w:r>
      <w:r w:rsidR="00674701" w:rsidRPr="00674701">
        <w:rPr>
          <w:rFonts w:ascii="Times New Roman" w:hAnsi="Times New Roman" w:cs="Times New Roman"/>
          <w:szCs w:val="24"/>
        </w:rPr>
        <w:t xml:space="preserve"> </w:t>
      </w:r>
      <w:r w:rsidR="00674701">
        <w:rPr>
          <w:rFonts w:ascii="Times New Roman" w:hAnsi="Times New Roman" w:cs="Times New Roman"/>
          <w:szCs w:val="24"/>
          <w:lang w:val="en-US"/>
        </w:rPr>
        <w:t>Windows</w:t>
      </w:r>
      <w:r w:rsidR="003E3E83" w:rsidRPr="003E3E83">
        <w:rPr>
          <w:rFonts w:ascii="Times New Roman" w:hAnsi="Times New Roman" w:cs="Times New Roman"/>
          <w:szCs w:val="24"/>
        </w:rPr>
        <w:t xml:space="preserve"> </w:t>
      </w:r>
      <w:r w:rsidR="003E3E83">
        <w:rPr>
          <w:rFonts w:ascii="Times New Roman" w:hAnsi="Times New Roman" w:cs="Times New Roman"/>
          <w:szCs w:val="24"/>
          <w:lang w:val="en-US"/>
        </w:rPr>
        <w:t>Server</w:t>
      </w:r>
      <w:r w:rsidR="00674701" w:rsidRPr="00674701">
        <w:rPr>
          <w:rFonts w:ascii="Times New Roman" w:hAnsi="Times New Roman" w:cs="Times New Roman"/>
          <w:szCs w:val="24"/>
        </w:rPr>
        <w:t xml:space="preserve">, </w:t>
      </w:r>
      <w:r w:rsidR="00674701">
        <w:rPr>
          <w:rFonts w:ascii="Times New Roman" w:hAnsi="Times New Roman" w:cs="Times New Roman"/>
          <w:szCs w:val="24"/>
          <w:lang w:val="en-US"/>
        </w:rPr>
        <w:t>Red</w:t>
      </w:r>
      <w:r w:rsidR="00674701" w:rsidRPr="00674701">
        <w:rPr>
          <w:rFonts w:ascii="Times New Roman" w:hAnsi="Times New Roman" w:cs="Times New Roman"/>
          <w:szCs w:val="24"/>
        </w:rPr>
        <w:t xml:space="preserve"> </w:t>
      </w:r>
      <w:r w:rsidR="00674701">
        <w:rPr>
          <w:rFonts w:ascii="Times New Roman" w:hAnsi="Times New Roman" w:cs="Times New Roman"/>
          <w:szCs w:val="24"/>
          <w:lang w:val="en-US"/>
        </w:rPr>
        <w:t>Hat</w:t>
      </w:r>
      <w:r w:rsidR="00674701" w:rsidRPr="00674701">
        <w:rPr>
          <w:rFonts w:ascii="Times New Roman" w:hAnsi="Times New Roman" w:cs="Times New Roman"/>
          <w:szCs w:val="24"/>
        </w:rPr>
        <w:t xml:space="preserve"> </w:t>
      </w:r>
      <w:r w:rsidR="000779B5">
        <w:rPr>
          <w:rFonts w:ascii="Times New Roman" w:hAnsi="Times New Roman" w:cs="Times New Roman"/>
          <w:szCs w:val="24"/>
          <w:lang w:val="en-US"/>
        </w:rPr>
        <w:t>Enterprise</w:t>
      </w:r>
      <w:r w:rsidR="000779B5" w:rsidRPr="000779B5">
        <w:rPr>
          <w:rFonts w:ascii="Times New Roman" w:hAnsi="Times New Roman" w:cs="Times New Roman"/>
          <w:szCs w:val="24"/>
        </w:rPr>
        <w:t xml:space="preserve"> </w:t>
      </w:r>
      <w:r w:rsidR="00674701">
        <w:rPr>
          <w:rFonts w:ascii="Times New Roman" w:hAnsi="Times New Roman" w:cs="Times New Roman"/>
          <w:szCs w:val="24"/>
          <w:lang w:val="en-US"/>
        </w:rPr>
        <w:t>Linux</w:t>
      </w:r>
      <w:r w:rsidR="00674701" w:rsidRPr="00674701">
        <w:rPr>
          <w:rFonts w:ascii="Times New Roman" w:hAnsi="Times New Roman" w:cs="Times New Roman"/>
          <w:szCs w:val="24"/>
        </w:rPr>
        <w:t xml:space="preserve">, </w:t>
      </w:r>
      <w:r w:rsidR="003E3E83">
        <w:rPr>
          <w:rFonts w:ascii="Times New Roman" w:hAnsi="Times New Roman" w:cs="Times New Roman"/>
          <w:szCs w:val="24"/>
          <w:lang w:val="en-US"/>
        </w:rPr>
        <w:t>Oracle</w:t>
      </w:r>
      <w:r w:rsidR="003E3E83" w:rsidRPr="003E3E8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3E3E83">
        <w:rPr>
          <w:rFonts w:ascii="Times New Roman" w:hAnsi="Times New Roman" w:cs="Times New Roman"/>
          <w:szCs w:val="24"/>
          <w:lang w:val="en-US"/>
        </w:rPr>
        <w:t>Enterpise</w:t>
      </w:r>
      <w:proofErr w:type="spellEnd"/>
      <w:r w:rsidR="003E3E83" w:rsidRPr="003E3E83">
        <w:rPr>
          <w:rFonts w:ascii="Times New Roman" w:hAnsi="Times New Roman" w:cs="Times New Roman"/>
          <w:szCs w:val="24"/>
        </w:rPr>
        <w:t xml:space="preserve"> </w:t>
      </w:r>
      <w:r w:rsidR="003E3E83">
        <w:rPr>
          <w:rFonts w:ascii="Times New Roman" w:hAnsi="Times New Roman" w:cs="Times New Roman"/>
          <w:szCs w:val="24"/>
          <w:lang w:val="en-US"/>
        </w:rPr>
        <w:t>Linux</w:t>
      </w:r>
      <w:r w:rsidR="003E3E83" w:rsidRPr="003E3E83">
        <w:rPr>
          <w:rFonts w:ascii="Times New Roman" w:hAnsi="Times New Roman" w:cs="Times New Roman"/>
          <w:szCs w:val="24"/>
        </w:rPr>
        <w:t xml:space="preserve">, </w:t>
      </w:r>
      <w:r w:rsidR="004255E1">
        <w:rPr>
          <w:rFonts w:ascii="Times New Roman" w:hAnsi="Times New Roman" w:cs="Times New Roman"/>
          <w:szCs w:val="24"/>
          <w:lang w:val="en-US"/>
        </w:rPr>
        <w:t>Oracle</w:t>
      </w:r>
      <w:r w:rsidR="004255E1" w:rsidRPr="004255E1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4255E1">
        <w:rPr>
          <w:rFonts w:ascii="Times New Roman" w:hAnsi="Times New Roman" w:cs="Times New Roman"/>
          <w:szCs w:val="24"/>
          <w:lang w:val="en-US"/>
        </w:rPr>
        <w:t>Solaric</w:t>
      </w:r>
      <w:proofErr w:type="spellEnd"/>
      <w:r w:rsidR="004255E1" w:rsidRPr="004255E1">
        <w:rPr>
          <w:rFonts w:ascii="Times New Roman" w:hAnsi="Times New Roman" w:cs="Times New Roman"/>
          <w:szCs w:val="24"/>
        </w:rPr>
        <w:t xml:space="preserve"> (</w:t>
      </w:r>
      <w:r w:rsidR="004255E1">
        <w:rPr>
          <w:rFonts w:ascii="Times New Roman" w:hAnsi="Times New Roman" w:cs="Times New Roman"/>
          <w:szCs w:val="24"/>
          <w:lang w:val="en-US"/>
        </w:rPr>
        <w:t>SPARC</w:t>
      </w:r>
      <w:r w:rsidR="004255E1" w:rsidRPr="004255E1">
        <w:rPr>
          <w:rFonts w:ascii="Times New Roman" w:hAnsi="Times New Roman" w:cs="Times New Roman"/>
          <w:szCs w:val="24"/>
        </w:rPr>
        <w:t>/</w:t>
      </w:r>
      <w:r w:rsidR="004255E1">
        <w:rPr>
          <w:rFonts w:ascii="Times New Roman" w:hAnsi="Times New Roman" w:cs="Times New Roman"/>
          <w:szCs w:val="24"/>
          <w:lang w:val="en-US"/>
        </w:rPr>
        <w:t>x</w:t>
      </w:r>
      <w:r w:rsidR="004255E1" w:rsidRPr="004255E1">
        <w:rPr>
          <w:rFonts w:ascii="Times New Roman" w:hAnsi="Times New Roman" w:cs="Times New Roman"/>
          <w:szCs w:val="24"/>
        </w:rPr>
        <w:t xml:space="preserve">86), </w:t>
      </w:r>
      <w:r w:rsidR="003E3E83">
        <w:rPr>
          <w:rFonts w:ascii="Times New Roman" w:hAnsi="Times New Roman" w:cs="Times New Roman"/>
          <w:szCs w:val="24"/>
          <w:lang w:val="en-US"/>
        </w:rPr>
        <w:t>VMware</w:t>
      </w:r>
      <w:r w:rsidR="003E3E83" w:rsidRPr="003E3E83">
        <w:rPr>
          <w:rFonts w:ascii="Times New Roman" w:hAnsi="Times New Roman" w:cs="Times New Roman"/>
          <w:szCs w:val="24"/>
        </w:rPr>
        <w:t xml:space="preserve"> </w:t>
      </w:r>
      <w:proofErr w:type="spellStart"/>
      <w:r w:rsidR="00674701">
        <w:rPr>
          <w:rFonts w:ascii="Times New Roman" w:hAnsi="Times New Roman" w:cs="Times New Roman"/>
          <w:szCs w:val="24"/>
          <w:lang w:val="en-US"/>
        </w:rPr>
        <w:t>ESXi</w:t>
      </w:r>
      <w:proofErr w:type="spellEnd"/>
      <w:r w:rsidR="00674701" w:rsidRPr="00674701">
        <w:rPr>
          <w:rFonts w:ascii="Times New Roman" w:hAnsi="Times New Roman" w:cs="Times New Roman"/>
          <w:szCs w:val="24"/>
        </w:rPr>
        <w:t>.</w:t>
      </w:r>
    </w:p>
    <w:p w:rsidR="00BE3E2A" w:rsidRDefault="00674701" w:rsidP="00BE3E2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поддерживать работу с ПО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Multipathing</w:t>
      </w:r>
      <w:proofErr w:type="spellEnd"/>
      <w:r>
        <w:rPr>
          <w:rFonts w:ascii="Times New Roman" w:hAnsi="Times New Roman" w:cs="Times New Roman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Cs w:val="24"/>
        </w:rPr>
        <w:t>которое</w:t>
      </w:r>
      <w:proofErr w:type="gramEnd"/>
      <w:r>
        <w:rPr>
          <w:rFonts w:ascii="Times New Roman" w:hAnsi="Times New Roman" w:cs="Times New Roman"/>
          <w:szCs w:val="24"/>
        </w:rPr>
        <w:t xml:space="preserve"> является штатным для указанных операционных систем в режиме работы </w:t>
      </w:r>
      <w:r>
        <w:rPr>
          <w:rFonts w:ascii="Times New Roman" w:hAnsi="Times New Roman" w:cs="Times New Roman"/>
          <w:szCs w:val="24"/>
          <w:lang w:val="en-US"/>
        </w:rPr>
        <w:t>Active</w:t>
      </w:r>
      <w:r w:rsidRPr="00674701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lang w:val="en-US"/>
        </w:rPr>
        <w:t>Active</w:t>
      </w:r>
      <w:r w:rsidRPr="0067470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в конфигурации </w:t>
      </w:r>
      <w:r>
        <w:rPr>
          <w:rFonts w:ascii="Times New Roman" w:hAnsi="Times New Roman" w:cs="Times New Roman"/>
          <w:szCs w:val="24"/>
          <w:lang w:val="en-US"/>
        </w:rPr>
        <w:t>SAN</w:t>
      </w:r>
      <w:r w:rsidRPr="0067470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Dual</w:t>
      </w:r>
      <w:r w:rsidRPr="0067470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Fabric</w:t>
      </w:r>
      <w:r>
        <w:rPr>
          <w:rFonts w:ascii="Times New Roman" w:hAnsi="Times New Roman" w:cs="Times New Roman"/>
          <w:szCs w:val="24"/>
        </w:rPr>
        <w:t xml:space="preserve">. Если штатное ПО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Multipathing</w:t>
      </w:r>
      <w:proofErr w:type="spellEnd"/>
      <w:r>
        <w:rPr>
          <w:rFonts w:ascii="Times New Roman" w:hAnsi="Times New Roman" w:cs="Times New Roman"/>
          <w:szCs w:val="24"/>
        </w:rPr>
        <w:t xml:space="preserve"> указанных операционных систем не позволяет настроить работу с СХД в режиме </w:t>
      </w:r>
      <w:r>
        <w:rPr>
          <w:rFonts w:ascii="Times New Roman" w:hAnsi="Times New Roman" w:cs="Times New Roman"/>
          <w:szCs w:val="24"/>
          <w:lang w:val="en-US"/>
        </w:rPr>
        <w:t>Active</w:t>
      </w:r>
      <w:r w:rsidRPr="00674701">
        <w:rPr>
          <w:rFonts w:ascii="Times New Roman" w:hAnsi="Times New Roman" w:cs="Times New Roman"/>
          <w:szCs w:val="24"/>
        </w:rPr>
        <w:t>/</w:t>
      </w:r>
      <w:r>
        <w:rPr>
          <w:rFonts w:ascii="Times New Roman" w:hAnsi="Times New Roman" w:cs="Times New Roman"/>
          <w:szCs w:val="24"/>
          <w:lang w:val="en-US"/>
        </w:rPr>
        <w:t>Active</w:t>
      </w:r>
      <w:r w:rsidRPr="0067470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 xml:space="preserve">в конфигурации </w:t>
      </w:r>
      <w:r>
        <w:rPr>
          <w:rFonts w:ascii="Times New Roman" w:hAnsi="Times New Roman" w:cs="Times New Roman"/>
          <w:szCs w:val="24"/>
          <w:lang w:val="en-US"/>
        </w:rPr>
        <w:t>SAN</w:t>
      </w:r>
      <w:r w:rsidRPr="0067470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Dual</w:t>
      </w:r>
      <w:r w:rsidRPr="00674701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Fabric</w:t>
      </w:r>
      <w:r>
        <w:rPr>
          <w:rFonts w:ascii="Times New Roman" w:hAnsi="Times New Roman" w:cs="Times New Roman"/>
          <w:szCs w:val="24"/>
        </w:rPr>
        <w:t xml:space="preserve">, то производитель должен предоставить собственное дополнительное ПО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Multipathing</w:t>
      </w:r>
      <w:proofErr w:type="spellEnd"/>
      <w:r>
        <w:rPr>
          <w:rFonts w:ascii="Times New Roman" w:hAnsi="Times New Roman" w:cs="Times New Roman"/>
          <w:szCs w:val="24"/>
        </w:rPr>
        <w:t>, удовлетворяющее указанному требованию.</w:t>
      </w:r>
    </w:p>
    <w:p w:rsidR="004D25F4" w:rsidRDefault="004D25F4" w:rsidP="00BE3E2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СХД должна входить в список совместимости с системой резервного копирования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CommVault</w:t>
      </w:r>
      <w:proofErr w:type="spellEnd"/>
      <w:r>
        <w:rPr>
          <w:rFonts w:ascii="Times New Roman" w:hAnsi="Times New Roman" w:cs="Times New Roman"/>
          <w:szCs w:val="24"/>
        </w:rPr>
        <w:t xml:space="preserve"> в части функционала создания\восстановления моментальных снимков и копий данных.</w:t>
      </w:r>
    </w:p>
    <w:p w:rsidR="00383534" w:rsidRDefault="00383534" w:rsidP="00383534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7B433F" w:rsidRDefault="00383534" w:rsidP="007B433F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системе управления и мониторинга</w:t>
      </w:r>
    </w:p>
    <w:p w:rsidR="007B433F" w:rsidRDefault="007B433F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Программное обеспечение управления системами хранения данных должно обладать графическим интерфейсом (</w:t>
      </w:r>
      <w:r>
        <w:rPr>
          <w:rFonts w:ascii="Times New Roman" w:hAnsi="Times New Roman" w:cs="Times New Roman"/>
          <w:szCs w:val="24"/>
          <w:lang w:val="en-US"/>
        </w:rPr>
        <w:t>GUI</w:t>
      </w:r>
      <w:r>
        <w:rPr>
          <w:rFonts w:ascii="Times New Roman" w:hAnsi="Times New Roman" w:cs="Times New Roman"/>
          <w:szCs w:val="24"/>
        </w:rPr>
        <w:t>) и интерфейсом командной строки (</w:t>
      </w:r>
      <w:r>
        <w:rPr>
          <w:rFonts w:ascii="Times New Roman" w:hAnsi="Times New Roman" w:cs="Times New Roman"/>
          <w:szCs w:val="24"/>
          <w:lang w:val="en-US"/>
        </w:rPr>
        <w:t>CLI</w:t>
      </w:r>
      <w:r>
        <w:rPr>
          <w:rFonts w:ascii="Times New Roman" w:hAnsi="Times New Roman" w:cs="Times New Roman"/>
          <w:szCs w:val="24"/>
        </w:rPr>
        <w:t>)</w:t>
      </w:r>
      <w:r w:rsidR="002A46C2">
        <w:rPr>
          <w:rFonts w:ascii="Times New Roman" w:hAnsi="Times New Roman" w:cs="Times New Roman"/>
          <w:szCs w:val="24"/>
        </w:rPr>
        <w:t>. Оба интерфейса должны обладать всем необходимым функционалом по администрированию системы.</w:t>
      </w:r>
    </w:p>
    <w:p w:rsidR="002A46C2" w:rsidRDefault="002A46C2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Комплект программного обеспечения должен иметь инструмент управления и мониторинга для нескольких единиц техники из единой точки.</w:t>
      </w:r>
    </w:p>
    <w:p w:rsidR="002A46C2" w:rsidRDefault="002A46C2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Система мониторинга должна обеспечивать накопление и хранение данных о производительности системы.</w:t>
      </w:r>
    </w:p>
    <w:p w:rsidR="002A46C2" w:rsidRDefault="002A46C2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Система мониторинга должна обеспечивать понятное представление о состоянии компонент СХД, отвечающих за её надежность и доступность: блоки питания, вентиляторы, датчики, коммутационные компоненты.</w:t>
      </w:r>
    </w:p>
    <w:p w:rsidR="002A46C2" w:rsidRDefault="002A46C2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Система мониторинга должна обеспечивать понятное представление о степени загрузки системы и ее компонент, занимающихся обработкой данных и собственной операционной системы, в частности: </w:t>
      </w:r>
      <w:r>
        <w:rPr>
          <w:rFonts w:ascii="Times New Roman" w:hAnsi="Times New Roman" w:cs="Times New Roman"/>
          <w:szCs w:val="24"/>
          <w:lang w:val="en-US"/>
        </w:rPr>
        <w:t>CPU</w:t>
      </w:r>
      <w:r>
        <w:rPr>
          <w:rFonts w:ascii="Times New Roman" w:hAnsi="Times New Roman" w:cs="Times New Roman"/>
          <w:szCs w:val="24"/>
        </w:rPr>
        <w:t>, кэш-память, дисковые группы, диски, тома, внутренняя шина, порты ввода-вывода.</w:t>
      </w:r>
    </w:p>
    <w:p w:rsidR="002A46C2" w:rsidRPr="003358CF" w:rsidRDefault="002A46C2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Система построения отчетов должна обладать функцией выгрузки данных в файл в один из форматов позволяющих работать с табличными данными (</w:t>
      </w:r>
      <w:r w:rsidRPr="002A46C2">
        <w:rPr>
          <w:rFonts w:ascii="Times New Roman" w:hAnsi="Times New Roman" w:cs="Times New Roman"/>
          <w:szCs w:val="24"/>
        </w:rPr>
        <w:t>.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xls</w:t>
      </w:r>
      <w:proofErr w:type="spellEnd"/>
      <w:r w:rsidRPr="002A46C2">
        <w:rPr>
          <w:rFonts w:ascii="Times New Roman" w:hAnsi="Times New Roman" w:cs="Times New Roman"/>
          <w:szCs w:val="24"/>
        </w:rPr>
        <w:t>, .</w:t>
      </w:r>
      <w:r>
        <w:rPr>
          <w:rFonts w:ascii="Times New Roman" w:hAnsi="Times New Roman" w:cs="Times New Roman"/>
          <w:szCs w:val="24"/>
          <w:lang w:val="en-US"/>
        </w:rPr>
        <w:t>csv</w:t>
      </w:r>
      <w:r w:rsidRPr="002A46C2">
        <w:rPr>
          <w:rFonts w:ascii="Times New Roman" w:hAnsi="Times New Roman" w:cs="Times New Roman"/>
          <w:szCs w:val="24"/>
        </w:rPr>
        <w:t>, .</w:t>
      </w:r>
      <w:r>
        <w:rPr>
          <w:rFonts w:ascii="Times New Roman" w:hAnsi="Times New Roman" w:cs="Times New Roman"/>
          <w:szCs w:val="24"/>
          <w:lang w:val="en-US"/>
        </w:rPr>
        <w:t>html</w:t>
      </w:r>
      <w:r w:rsidRPr="002A46C2">
        <w:rPr>
          <w:rFonts w:ascii="Times New Roman" w:hAnsi="Times New Roman" w:cs="Times New Roman"/>
          <w:szCs w:val="24"/>
        </w:rPr>
        <w:t>, .</w:t>
      </w:r>
      <w:r>
        <w:rPr>
          <w:rFonts w:ascii="Times New Roman" w:hAnsi="Times New Roman" w:cs="Times New Roman"/>
          <w:szCs w:val="24"/>
          <w:lang w:val="en-US"/>
        </w:rPr>
        <w:t>xml</w:t>
      </w:r>
      <w:r>
        <w:rPr>
          <w:rFonts w:ascii="Times New Roman" w:hAnsi="Times New Roman" w:cs="Times New Roman"/>
          <w:szCs w:val="24"/>
        </w:rPr>
        <w:t>)</w:t>
      </w:r>
      <w:r w:rsidRPr="002A46C2">
        <w:rPr>
          <w:rFonts w:ascii="Times New Roman" w:hAnsi="Times New Roman" w:cs="Times New Roman"/>
          <w:szCs w:val="24"/>
        </w:rPr>
        <w:t>.</w:t>
      </w:r>
    </w:p>
    <w:p w:rsidR="003358CF" w:rsidRDefault="003358CF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Система построения отчетов должна обладать функцией предоставления отчетов в виде графиков, как</w:t>
      </w:r>
      <w:r w:rsidR="001352F8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в режиме реального времени, так и в режиме представления исторических данных.</w:t>
      </w:r>
    </w:p>
    <w:p w:rsidR="003358CF" w:rsidRDefault="003358CF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lastRenderedPageBreak/>
        <w:t>Система управления и мониторинга должна поддерживать аутентификацию пользователей по механизму логин/пароль.</w:t>
      </w:r>
    </w:p>
    <w:p w:rsidR="003358CF" w:rsidRDefault="003358CF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Система хранения должна иметь средства для ведения журнала всех событий, связанных с состоянием компонентов системы.</w:t>
      </w:r>
    </w:p>
    <w:p w:rsidR="003358CF" w:rsidRDefault="003358CF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Система хранения должна иметь средства оповещения о нештатных ситуациях. Сообщение о возникновении нештатной ситуации должно направляться ответственному администратору и в сервис-центр компании производителя.</w:t>
      </w:r>
    </w:p>
    <w:p w:rsidR="003358CF" w:rsidRDefault="003358CF" w:rsidP="007B433F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Система хранения должна иметь возможность интеграции с системой мониторинга </w:t>
      </w:r>
      <w:proofErr w:type="spellStart"/>
      <w:r>
        <w:rPr>
          <w:rFonts w:ascii="Times New Roman" w:hAnsi="Times New Roman" w:cs="Times New Roman"/>
          <w:szCs w:val="24"/>
          <w:lang w:val="en-US"/>
        </w:rPr>
        <w:t>Solarwinds</w:t>
      </w:r>
      <w:proofErr w:type="spellEnd"/>
      <w:r w:rsidR="00413F93" w:rsidRPr="00413F93">
        <w:rPr>
          <w:rFonts w:ascii="Times New Roman" w:hAnsi="Times New Roman" w:cs="Times New Roman"/>
          <w:szCs w:val="24"/>
        </w:rPr>
        <w:t xml:space="preserve"> </w:t>
      </w:r>
      <w:r w:rsidR="00413F93">
        <w:rPr>
          <w:rFonts w:ascii="Times New Roman" w:hAnsi="Times New Roman" w:cs="Times New Roman"/>
          <w:szCs w:val="24"/>
          <w:lang w:val="en-US"/>
        </w:rPr>
        <w:t>Orion</w:t>
      </w:r>
      <w:r>
        <w:rPr>
          <w:rFonts w:ascii="Times New Roman" w:hAnsi="Times New Roman" w:cs="Times New Roman"/>
          <w:szCs w:val="24"/>
        </w:rPr>
        <w:t xml:space="preserve">. используемой в Банке, путем передачи данных через </w:t>
      </w:r>
      <w:proofErr w:type="spellStart"/>
      <w:r>
        <w:rPr>
          <w:rFonts w:ascii="Times New Roman" w:hAnsi="Times New Roman" w:cs="Times New Roman"/>
          <w:szCs w:val="24"/>
        </w:rPr>
        <w:t>агрегатор</w:t>
      </w:r>
      <w:proofErr w:type="spellEnd"/>
      <w:r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  <w:lang w:val="en-US"/>
        </w:rPr>
        <w:t>SMI</w:t>
      </w:r>
      <w:r w:rsidRPr="003358CF">
        <w:rPr>
          <w:rFonts w:ascii="Times New Roman" w:hAnsi="Times New Roman" w:cs="Times New Roman"/>
          <w:szCs w:val="24"/>
        </w:rPr>
        <w:t>-</w:t>
      </w:r>
      <w:r>
        <w:rPr>
          <w:rFonts w:ascii="Times New Roman" w:hAnsi="Times New Roman" w:cs="Times New Roman"/>
          <w:szCs w:val="24"/>
          <w:lang w:val="en-US"/>
        </w:rPr>
        <w:t>S</w:t>
      </w:r>
      <w:r>
        <w:rPr>
          <w:rFonts w:ascii="Times New Roman" w:hAnsi="Times New Roman" w:cs="Times New Roman"/>
          <w:szCs w:val="24"/>
        </w:rPr>
        <w:t xml:space="preserve">, встроенный в СХД или </w:t>
      </w:r>
      <w:r w:rsidR="001352F8">
        <w:rPr>
          <w:rFonts w:ascii="Times New Roman" w:hAnsi="Times New Roman" w:cs="Times New Roman"/>
          <w:szCs w:val="24"/>
        </w:rPr>
        <w:t xml:space="preserve">представляющий собой </w:t>
      </w:r>
      <w:r>
        <w:rPr>
          <w:rFonts w:ascii="Times New Roman" w:hAnsi="Times New Roman" w:cs="Times New Roman"/>
          <w:szCs w:val="24"/>
        </w:rPr>
        <w:t>внешний сервер.</w:t>
      </w:r>
    </w:p>
    <w:p w:rsidR="003358CF" w:rsidRDefault="003358CF" w:rsidP="003358CF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383534" w:rsidRDefault="00383534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Требования к технической поддержке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Срок возможной технической поддержки (</w:t>
      </w:r>
      <w:r>
        <w:rPr>
          <w:rFonts w:ascii="Times New Roman" w:hAnsi="Times New Roman" w:cs="Times New Roman"/>
          <w:szCs w:val="24"/>
          <w:lang w:val="en-US"/>
        </w:rPr>
        <w:t>EOSL</w:t>
      </w:r>
      <w:r>
        <w:rPr>
          <w:rFonts w:ascii="Times New Roman" w:hAnsi="Times New Roman" w:cs="Times New Roman"/>
          <w:szCs w:val="24"/>
        </w:rPr>
        <w:t xml:space="preserve">) на оборудование должен составлять не менее </w:t>
      </w:r>
      <w:r w:rsidR="00025914">
        <w:rPr>
          <w:rFonts w:ascii="Times New Roman" w:hAnsi="Times New Roman" w:cs="Times New Roman"/>
          <w:szCs w:val="24"/>
        </w:rPr>
        <w:t>7</w:t>
      </w:r>
      <w:r>
        <w:rPr>
          <w:rFonts w:ascii="Times New Roman" w:hAnsi="Times New Roman" w:cs="Times New Roman"/>
          <w:szCs w:val="24"/>
        </w:rPr>
        <w:t xml:space="preserve"> лет.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Действие техническо</w:t>
      </w:r>
      <w:r w:rsidR="001A574A">
        <w:rPr>
          <w:rFonts w:ascii="Times New Roman" w:hAnsi="Times New Roman" w:cs="Times New Roman"/>
          <w:szCs w:val="24"/>
        </w:rPr>
        <w:t>й</w:t>
      </w:r>
      <w:r>
        <w:rPr>
          <w:rFonts w:ascii="Times New Roman" w:hAnsi="Times New Roman" w:cs="Times New Roman"/>
          <w:szCs w:val="24"/>
        </w:rPr>
        <w:t xml:space="preserve"> поддержки должно </w:t>
      </w:r>
      <w:proofErr w:type="gramStart"/>
      <w:r>
        <w:rPr>
          <w:rFonts w:ascii="Times New Roman" w:hAnsi="Times New Roman" w:cs="Times New Roman"/>
          <w:szCs w:val="24"/>
        </w:rPr>
        <w:t>распространятся</w:t>
      </w:r>
      <w:proofErr w:type="gramEnd"/>
      <w:r>
        <w:rPr>
          <w:rFonts w:ascii="Times New Roman" w:hAnsi="Times New Roman" w:cs="Times New Roman"/>
          <w:szCs w:val="24"/>
        </w:rPr>
        <w:t xml:space="preserve"> на оборудование и сопутствующее системное программное обеспечение.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рамках технической поддержки банк должен получать обновления, исправления и новые версии </w:t>
      </w:r>
      <w:proofErr w:type="gramStart"/>
      <w:r>
        <w:rPr>
          <w:rFonts w:ascii="Times New Roman" w:hAnsi="Times New Roman" w:cs="Times New Roman"/>
          <w:szCs w:val="24"/>
        </w:rPr>
        <w:t>ПО</w:t>
      </w:r>
      <w:proofErr w:type="gramEnd"/>
      <w:r>
        <w:rPr>
          <w:rFonts w:ascii="Times New Roman" w:hAnsi="Times New Roman" w:cs="Times New Roman"/>
          <w:szCs w:val="24"/>
        </w:rPr>
        <w:t xml:space="preserve"> и микропрограмм аппаратных компонентов.</w:t>
      </w:r>
    </w:p>
    <w:p w:rsidR="001A574A" w:rsidRDefault="001A574A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В </w:t>
      </w:r>
      <w:proofErr w:type="gramStart"/>
      <w:r>
        <w:rPr>
          <w:rFonts w:ascii="Times New Roman" w:hAnsi="Times New Roman" w:cs="Times New Roman"/>
          <w:szCs w:val="24"/>
        </w:rPr>
        <w:t>рамках</w:t>
      </w:r>
      <w:proofErr w:type="gramEnd"/>
      <w:r>
        <w:rPr>
          <w:rFonts w:ascii="Times New Roman" w:hAnsi="Times New Roman" w:cs="Times New Roman"/>
          <w:szCs w:val="24"/>
        </w:rPr>
        <w:t xml:space="preserve"> технической поддержки должна осуществляться бесплатная замена компонентов СХД вышедших из строя или признанных проблемными на основании информации полученной от системы диагностики.</w:t>
      </w:r>
    </w:p>
    <w:p w:rsidR="0030636E" w:rsidRDefault="0030636E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Консультационная техническая поддержка должна осуществляться круглосуточно, включая официальные выходные и праздничные дни.</w:t>
      </w:r>
    </w:p>
    <w:p w:rsidR="001A574A" w:rsidRDefault="001A574A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Доставка запчастей должна осуществляться в течение календарного рабочего дня, следующего за днем регистрации заявки (</w:t>
      </w:r>
      <w:r>
        <w:rPr>
          <w:rFonts w:ascii="Times New Roman" w:hAnsi="Times New Roman" w:cs="Times New Roman"/>
          <w:szCs w:val="24"/>
          <w:lang w:val="en-US"/>
        </w:rPr>
        <w:t>NBD</w:t>
      </w:r>
      <w:r>
        <w:rPr>
          <w:rFonts w:ascii="Times New Roman" w:hAnsi="Times New Roman" w:cs="Times New Roman"/>
          <w:szCs w:val="24"/>
        </w:rPr>
        <w:t>).</w:t>
      </w:r>
    </w:p>
    <w:p w:rsidR="001A574A" w:rsidRDefault="001A574A" w:rsidP="001A574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Выполнение технических работ должно осуществляться в любое время суток на месте установки оборудования, включая официальные выходные и праздничные дни.</w:t>
      </w:r>
    </w:p>
    <w:p w:rsidR="001A574A" w:rsidRDefault="001A574A" w:rsidP="001A574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Время реакции после размещения заявки должно составлять не более 2 часов для программного обеспечения и не более 4 часов для оборудования.</w:t>
      </w:r>
    </w:p>
    <w:p w:rsidR="001A574A" w:rsidRDefault="001A574A" w:rsidP="001A574A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Исполнитель обеспечивает соблюдение своими работниками правил пропускного и внутри объектового режима, действующего на территории Заказчика.</w:t>
      </w:r>
    </w:p>
    <w:p w:rsidR="001A574A" w:rsidRDefault="001A574A" w:rsidP="0030636E">
      <w:pPr>
        <w:pStyle w:val="a4"/>
        <w:numPr>
          <w:ilvl w:val="2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Исполнитель должен предоставить Заказчику механизм регистрации и отслеживания статуса заявок на техническ</w:t>
      </w:r>
      <w:r w:rsidR="004F00CB">
        <w:rPr>
          <w:rFonts w:ascii="Times New Roman" w:hAnsi="Times New Roman" w:cs="Times New Roman"/>
          <w:szCs w:val="24"/>
        </w:rPr>
        <w:t>ую и консультационную поддержку.</w:t>
      </w:r>
    </w:p>
    <w:p w:rsidR="0030636E" w:rsidRDefault="0030636E" w:rsidP="004F00CB">
      <w:pPr>
        <w:pStyle w:val="a4"/>
        <w:ind w:left="1080"/>
        <w:jc w:val="both"/>
        <w:rPr>
          <w:rFonts w:ascii="Times New Roman" w:hAnsi="Times New Roman" w:cs="Times New Roman"/>
          <w:szCs w:val="24"/>
        </w:rPr>
      </w:pPr>
    </w:p>
    <w:p w:rsidR="00595253" w:rsidRDefault="00595253" w:rsidP="00383534">
      <w:pPr>
        <w:pStyle w:val="1"/>
      </w:pPr>
      <w:bookmarkStart w:id="5" w:name="_Toc66203023"/>
      <w:r>
        <w:t>Требования к расширению существующих СХД или их альтернативы</w:t>
      </w:r>
      <w:bookmarkEnd w:id="5"/>
    </w:p>
    <w:p w:rsidR="00595253" w:rsidRPr="00A5479A" w:rsidRDefault="00A5479A" w:rsidP="00A5479A">
      <w:pPr>
        <w:pStyle w:val="a4"/>
        <w:numPr>
          <w:ilvl w:val="1"/>
          <w:numId w:val="2"/>
        </w:numPr>
        <w:jc w:val="both"/>
      </w:pPr>
      <w:r>
        <w:t xml:space="preserve">Существующие системы хранения, обслуживающие </w:t>
      </w:r>
      <w:r>
        <w:rPr>
          <w:szCs w:val="24"/>
        </w:rPr>
        <w:t>технологическую платформу ЦФТ-Банк на базе программного обеспечения</w:t>
      </w:r>
      <w:r w:rsidRPr="00E0425F">
        <w:rPr>
          <w:szCs w:val="24"/>
        </w:rPr>
        <w:t xml:space="preserve"> СУБД </w:t>
      </w:r>
      <w:r w:rsidRPr="00E0425F">
        <w:rPr>
          <w:szCs w:val="24"/>
          <w:lang w:val="en-US"/>
        </w:rPr>
        <w:t>Oracle</w:t>
      </w:r>
      <w:r w:rsidRPr="00E0425F">
        <w:rPr>
          <w:szCs w:val="24"/>
        </w:rPr>
        <w:t xml:space="preserve"> </w:t>
      </w:r>
      <w:r w:rsidRPr="00E0425F">
        <w:rPr>
          <w:szCs w:val="24"/>
          <w:lang w:val="en-US"/>
        </w:rPr>
        <w:t>Database</w:t>
      </w:r>
      <w:r w:rsidRPr="00E0425F">
        <w:rPr>
          <w:szCs w:val="24"/>
        </w:rPr>
        <w:t xml:space="preserve"> </w:t>
      </w:r>
      <w:r>
        <w:rPr>
          <w:szCs w:val="24"/>
          <w:lang w:val="en-US"/>
        </w:rPr>
        <w:t>Enterprise</w:t>
      </w:r>
      <w:r>
        <w:rPr>
          <w:szCs w:val="24"/>
        </w:rPr>
        <w:t xml:space="preserve"> представлены в виде двух СХД </w:t>
      </w:r>
      <w:proofErr w:type="spellStart"/>
      <w:r>
        <w:rPr>
          <w:szCs w:val="24"/>
          <w:lang w:val="en-US"/>
        </w:rPr>
        <w:t>PureStorage</w:t>
      </w:r>
      <w:proofErr w:type="spellEnd"/>
      <w:r w:rsidRPr="006167B0">
        <w:rPr>
          <w:szCs w:val="24"/>
        </w:rPr>
        <w:t xml:space="preserve"> </w:t>
      </w:r>
      <w:r>
        <w:rPr>
          <w:szCs w:val="24"/>
          <w:lang w:val="en-US"/>
        </w:rPr>
        <w:t>X</w:t>
      </w:r>
      <w:r w:rsidRPr="006167B0">
        <w:rPr>
          <w:szCs w:val="24"/>
        </w:rPr>
        <w:t>20-</w:t>
      </w:r>
      <w:r>
        <w:rPr>
          <w:szCs w:val="24"/>
          <w:lang w:val="en-US"/>
        </w:rPr>
        <w:t>R</w:t>
      </w:r>
      <w:r w:rsidRPr="006167B0">
        <w:rPr>
          <w:szCs w:val="24"/>
        </w:rPr>
        <w:t>2</w:t>
      </w:r>
      <w:r>
        <w:rPr>
          <w:szCs w:val="24"/>
        </w:rPr>
        <w:t xml:space="preserve"> полезным объёмом 21 ТБ каждая. Одна из систем предназначена для обработки данных продуктивных сред, вторая предназначена для обработки данных резервной среды (</w:t>
      </w:r>
      <w:r>
        <w:rPr>
          <w:szCs w:val="24"/>
          <w:lang w:val="en-US"/>
        </w:rPr>
        <w:t>Standby</w:t>
      </w:r>
      <w:r w:rsidRPr="00A5479A">
        <w:rPr>
          <w:szCs w:val="24"/>
        </w:rPr>
        <w:t xml:space="preserve"> </w:t>
      </w:r>
      <w:r>
        <w:rPr>
          <w:szCs w:val="24"/>
          <w:lang w:val="en-US"/>
        </w:rPr>
        <w:t>Database</w:t>
      </w:r>
      <w:r>
        <w:rPr>
          <w:szCs w:val="24"/>
        </w:rPr>
        <w:t>)</w:t>
      </w:r>
      <w:r w:rsidRPr="00A5479A">
        <w:rPr>
          <w:szCs w:val="24"/>
        </w:rPr>
        <w:t xml:space="preserve"> </w:t>
      </w:r>
      <w:r>
        <w:rPr>
          <w:szCs w:val="24"/>
        </w:rPr>
        <w:t>и тестовых сред. Текущие показатели производительности и экономичности представлены в таблице:</w:t>
      </w:r>
    </w:p>
    <w:tbl>
      <w:tblPr>
        <w:tblStyle w:val="af5"/>
        <w:tblW w:w="0" w:type="auto"/>
        <w:tblInd w:w="720" w:type="dxa"/>
        <w:tblLook w:val="04A0" w:firstRow="1" w:lastRow="0" w:firstColumn="1" w:lastColumn="0" w:noHBand="0" w:noVBand="1"/>
      </w:tblPr>
      <w:tblGrid>
        <w:gridCol w:w="3238"/>
        <w:gridCol w:w="3228"/>
        <w:gridCol w:w="3236"/>
      </w:tblGrid>
      <w:tr w:rsidR="00730C98" w:rsidTr="00730C98">
        <w:tc>
          <w:tcPr>
            <w:tcW w:w="3304" w:type="dxa"/>
          </w:tcPr>
          <w:p w:rsidR="00730C98" w:rsidRPr="00111C9A" w:rsidRDefault="00730C98" w:rsidP="00730C98">
            <w:pPr>
              <w:jc w:val="center"/>
              <w:rPr>
                <w:b/>
              </w:rPr>
            </w:pPr>
            <w:r w:rsidRPr="00111C9A">
              <w:rPr>
                <w:b/>
                <w:lang w:val="en-US"/>
              </w:rPr>
              <w:t>Показатели</w:t>
            </w:r>
            <w:r w:rsidRPr="00111C9A">
              <w:rPr>
                <w:b/>
              </w:rPr>
              <w:t>:</w:t>
            </w:r>
          </w:p>
        </w:tc>
        <w:tc>
          <w:tcPr>
            <w:tcW w:w="3304" w:type="dxa"/>
          </w:tcPr>
          <w:p w:rsidR="00730C98" w:rsidRPr="00111C9A" w:rsidRDefault="00730C98" w:rsidP="00730C98">
            <w:pPr>
              <w:jc w:val="center"/>
              <w:rPr>
                <w:b/>
                <w:lang w:val="en-US"/>
              </w:rPr>
            </w:pPr>
            <w:proofErr w:type="spellStart"/>
            <w:r w:rsidRPr="00111C9A">
              <w:rPr>
                <w:b/>
                <w:lang w:val="en-US"/>
              </w:rPr>
              <w:t>Основная</w:t>
            </w:r>
            <w:proofErr w:type="spellEnd"/>
            <w:r w:rsidRPr="00111C9A">
              <w:rPr>
                <w:b/>
                <w:lang w:val="en-US"/>
              </w:rPr>
              <w:t xml:space="preserve"> СХД</w:t>
            </w:r>
          </w:p>
          <w:p w:rsidR="00730C98" w:rsidRPr="00111C9A" w:rsidRDefault="00730C98" w:rsidP="00730C98">
            <w:pPr>
              <w:jc w:val="center"/>
              <w:rPr>
                <w:b/>
              </w:rPr>
            </w:pPr>
            <w:r w:rsidRPr="00111C9A">
              <w:rPr>
                <w:b/>
              </w:rPr>
              <w:t>(</w:t>
            </w:r>
            <w:r w:rsidRPr="00111C9A">
              <w:rPr>
                <w:b/>
                <w:lang w:val="en-US"/>
              </w:rPr>
              <w:t>Production</w:t>
            </w:r>
            <w:r w:rsidRPr="00111C9A">
              <w:rPr>
                <w:b/>
              </w:rPr>
              <w:t>)</w:t>
            </w:r>
          </w:p>
        </w:tc>
        <w:tc>
          <w:tcPr>
            <w:tcW w:w="3304" w:type="dxa"/>
          </w:tcPr>
          <w:p w:rsidR="00730C98" w:rsidRPr="00111C9A" w:rsidRDefault="00730C98" w:rsidP="00730C98">
            <w:pPr>
              <w:jc w:val="center"/>
              <w:rPr>
                <w:b/>
                <w:lang w:val="en-US"/>
              </w:rPr>
            </w:pPr>
            <w:proofErr w:type="spellStart"/>
            <w:r w:rsidRPr="00111C9A">
              <w:rPr>
                <w:b/>
                <w:lang w:val="en-US"/>
              </w:rPr>
              <w:t>Резервная</w:t>
            </w:r>
            <w:proofErr w:type="spellEnd"/>
            <w:r w:rsidRPr="00111C9A">
              <w:rPr>
                <w:b/>
                <w:lang w:val="en-US"/>
              </w:rPr>
              <w:t xml:space="preserve"> СХД</w:t>
            </w:r>
          </w:p>
          <w:p w:rsidR="00730C98" w:rsidRPr="00111C9A" w:rsidRDefault="00730C98" w:rsidP="00730C98">
            <w:pPr>
              <w:jc w:val="center"/>
              <w:rPr>
                <w:b/>
              </w:rPr>
            </w:pPr>
            <w:r w:rsidRPr="00111C9A">
              <w:rPr>
                <w:b/>
                <w:lang w:val="en-US"/>
              </w:rPr>
              <w:t>(Standby\Test)</w:t>
            </w:r>
          </w:p>
        </w:tc>
      </w:tr>
      <w:tr w:rsidR="00730C98" w:rsidTr="00730C98">
        <w:tc>
          <w:tcPr>
            <w:tcW w:w="3304" w:type="dxa"/>
          </w:tcPr>
          <w:p w:rsidR="00730C98" w:rsidRPr="00730C98" w:rsidRDefault="00730C98" w:rsidP="00730C98">
            <w:pPr>
              <w:jc w:val="center"/>
            </w:pPr>
            <w:r>
              <w:t>Полезная ёмкость (ТБ)</w:t>
            </w:r>
          </w:p>
        </w:tc>
        <w:tc>
          <w:tcPr>
            <w:tcW w:w="3304" w:type="dxa"/>
          </w:tcPr>
          <w:p w:rsidR="00730C98" w:rsidRPr="00730C98" w:rsidRDefault="00730C98" w:rsidP="00730C98">
            <w:pPr>
              <w:jc w:val="center"/>
            </w:pPr>
            <w:r>
              <w:t>21</w:t>
            </w:r>
          </w:p>
        </w:tc>
        <w:tc>
          <w:tcPr>
            <w:tcW w:w="3304" w:type="dxa"/>
          </w:tcPr>
          <w:p w:rsidR="00730C98" w:rsidRPr="00730C98" w:rsidRDefault="00730C98" w:rsidP="00730C98">
            <w:pPr>
              <w:jc w:val="center"/>
            </w:pPr>
            <w:r>
              <w:t>21</w:t>
            </w:r>
          </w:p>
        </w:tc>
      </w:tr>
      <w:tr w:rsidR="00730C98" w:rsidTr="00730C98">
        <w:tc>
          <w:tcPr>
            <w:tcW w:w="3304" w:type="dxa"/>
          </w:tcPr>
          <w:p w:rsidR="00730C98" w:rsidRPr="00730C98" w:rsidRDefault="00730C98" w:rsidP="00730C98">
            <w:pPr>
              <w:jc w:val="center"/>
            </w:pPr>
            <w:r>
              <w:lastRenderedPageBreak/>
              <w:t>Объём данных (ТБ)</w:t>
            </w:r>
          </w:p>
        </w:tc>
        <w:tc>
          <w:tcPr>
            <w:tcW w:w="3304" w:type="dxa"/>
          </w:tcPr>
          <w:p w:rsidR="00730C98" w:rsidRPr="00730C98" w:rsidRDefault="00730C98" w:rsidP="00730C98">
            <w:pPr>
              <w:jc w:val="center"/>
            </w:pPr>
            <w:r>
              <w:t>90</w:t>
            </w:r>
          </w:p>
        </w:tc>
        <w:tc>
          <w:tcPr>
            <w:tcW w:w="3304" w:type="dxa"/>
          </w:tcPr>
          <w:p w:rsidR="00730C98" w:rsidRPr="00730C98" w:rsidRDefault="00730C98" w:rsidP="00730C98">
            <w:pPr>
              <w:jc w:val="center"/>
            </w:pPr>
            <w:r>
              <w:t>630</w:t>
            </w:r>
          </w:p>
        </w:tc>
      </w:tr>
      <w:tr w:rsidR="00730C98" w:rsidTr="00730C98">
        <w:tc>
          <w:tcPr>
            <w:tcW w:w="3304" w:type="dxa"/>
          </w:tcPr>
          <w:p w:rsidR="00730C98" w:rsidRPr="00730C98" w:rsidRDefault="00730C98" w:rsidP="00730C98">
            <w:pPr>
              <w:jc w:val="center"/>
            </w:pPr>
            <w:r>
              <w:t>Коэффициент эффективности</w:t>
            </w:r>
          </w:p>
        </w:tc>
        <w:tc>
          <w:tcPr>
            <w:tcW w:w="3304" w:type="dxa"/>
          </w:tcPr>
          <w:p w:rsidR="00730C98" w:rsidRPr="00730C98" w:rsidRDefault="00730C98" w:rsidP="00730C98">
            <w:pPr>
              <w:jc w:val="center"/>
            </w:pPr>
            <w:r>
              <w:t>4,3</w:t>
            </w:r>
          </w:p>
        </w:tc>
        <w:tc>
          <w:tcPr>
            <w:tcW w:w="3304" w:type="dxa"/>
          </w:tcPr>
          <w:p w:rsidR="00730C98" w:rsidRPr="00730C98" w:rsidRDefault="00730C98" w:rsidP="00730C98">
            <w:pPr>
              <w:jc w:val="center"/>
            </w:pPr>
            <w:r>
              <w:t>30</w:t>
            </w:r>
          </w:p>
        </w:tc>
      </w:tr>
      <w:tr w:rsidR="00730C98" w:rsidTr="00730C98">
        <w:tc>
          <w:tcPr>
            <w:tcW w:w="3304" w:type="dxa"/>
          </w:tcPr>
          <w:p w:rsidR="00730C98" w:rsidRPr="00730C98" w:rsidRDefault="00730C98" w:rsidP="00730C98">
            <w:pPr>
              <w:jc w:val="center"/>
            </w:pPr>
            <w:r>
              <w:t>Средняя задержка (</w:t>
            </w:r>
            <w:proofErr w:type="spellStart"/>
            <w:r>
              <w:t>мс</w:t>
            </w:r>
            <w:proofErr w:type="spellEnd"/>
            <w:r>
              <w:t>)</w:t>
            </w:r>
          </w:p>
        </w:tc>
        <w:tc>
          <w:tcPr>
            <w:tcW w:w="3304" w:type="dxa"/>
          </w:tcPr>
          <w:p w:rsidR="00730C98" w:rsidRPr="00730C98" w:rsidRDefault="00730C98" w:rsidP="00730C98">
            <w:pPr>
              <w:jc w:val="center"/>
            </w:pPr>
            <w:r>
              <w:t>1</w:t>
            </w:r>
          </w:p>
        </w:tc>
        <w:tc>
          <w:tcPr>
            <w:tcW w:w="3304" w:type="dxa"/>
          </w:tcPr>
          <w:p w:rsidR="00730C98" w:rsidRPr="00730C98" w:rsidRDefault="00730C98" w:rsidP="00730C98">
            <w:pPr>
              <w:jc w:val="center"/>
            </w:pPr>
            <w:r>
              <w:t>1</w:t>
            </w:r>
          </w:p>
        </w:tc>
      </w:tr>
      <w:tr w:rsidR="00730C98" w:rsidTr="00730C98">
        <w:tc>
          <w:tcPr>
            <w:tcW w:w="3304" w:type="dxa"/>
          </w:tcPr>
          <w:p w:rsidR="00730C98" w:rsidRPr="00730C98" w:rsidRDefault="00730C98" w:rsidP="00730C98">
            <w:pPr>
              <w:jc w:val="center"/>
            </w:pPr>
            <w:r>
              <w:t>Средняя нагрузка (</w:t>
            </w:r>
            <w:r>
              <w:rPr>
                <w:lang w:val="en-US"/>
              </w:rPr>
              <w:t>MBPS</w:t>
            </w:r>
            <w:r>
              <w:t>)</w:t>
            </w:r>
          </w:p>
        </w:tc>
        <w:tc>
          <w:tcPr>
            <w:tcW w:w="3304" w:type="dxa"/>
          </w:tcPr>
          <w:p w:rsidR="00730C98" w:rsidRPr="00730C98" w:rsidRDefault="00730C98" w:rsidP="00730C98">
            <w:pPr>
              <w:jc w:val="center"/>
            </w:pPr>
            <w:r>
              <w:t>600</w:t>
            </w:r>
          </w:p>
        </w:tc>
        <w:tc>
          <w:tcPr>
            <w:tcW w:w="3304" w:type="dxa"/>
          </w:tcPr>
          <w:p w:rsidR="00730C98" w:rsidRPr="00730C98" w:rsidRDefault="00730C98" w:rsidP="00730C98">
            <w:pPr>
              <w:jc w:val="center"/>
            </w:pPr>
            <w:r>
              <w:t>2000</w:t>
            </w:r>
          </w:p>
        </w:tc>
      </w:tr>
      <w:tr w:rsidR="00730C98" w:rsidTr="00730C98">
        <w:tc>
          <w:tcPr>
            <w:tcW w:w="3304" w:type="dxa"/>
          </w:tcPr>
          <w:p w:rsidR="00730C98" w:rsidRPr="00730C98" w:rsidRDefault="00730C98" w:rsidP="00730C98">
            <w:pPr>
              <w:jc w:val="center"/>
            </w:pPr>
            <w:r>
              <w:t>Профиль нагрузки</w:t>
            </w:r>
          </w:p>
        </w:tc>
        <w:tc>
          <w:tcPr>
            <w:tcW w:w="3304" w:type="dxa"/>
          </w:tcPr>
          <w:p w:rsidR="00730C98" w:rsidRPr="00730C98" w:rsidRDefault="00730C98" w:rsidP="00730C98">
            <w:pPr>
              <w:jc w:val="center"/>
            </w:pPr>
            <w:r>
              <w:t>Запись 100%</w:t>
            </w:r>
          </w:p>
        </w:tc>
        <w:tc>
          <w:tcPr>
            <w:tcW w:w="3304" w:type="dxa"/>
          </w:tcPr>
          <w:p w:rsidR="00730C98" w:rsidRPr="00730C98" w:rsidRDefault="00730C98" w:rsidP="00730C98">
            <w:pPr>
              <w:jc w:val="center"/>
            </w:pPr>
            <w:r>
              <w:t>Чтение 80% / Запись 20%</w:t>
            </w:r>
          </w:p>
        </w:tc>
      </w:tr>
    </w:tbl>
    <w:p w:rsidR="00A5479A" w:rsidRDefault="00A5479A" w:rsidP="00A45AD4">
      <w:pPr>
        <w:pStyle w:val="1"/>
        <w:numPr>
          <w:ilvl w:val="0"/>
          <w:numId w:val="0"/>
        </w:numPr>
        <w:spacing w:before="0"/>
      </w:pPr>
    </w:p>
    <w:p w:rsidR="00595253" w:rsidRDefault="00A45AD4" w:rsidP="00595253">
      <w:pPr>
        <w:pStyle w:val="a4"/>
        <w:numPr>
          <w:ilvl w:val="1"/>
          <w:numId w:val="2"/>
        </w:numPr>
        <w:jc w:val="both"/>
      </w:pPr>
      <w:r>
        <w:t>Требование к расширению существующих СХД заключается в увеличении полезной ёмкости в два раза до 42 ТБ каждая без замены контроллеров СХД. Подбор конфигурации носителей в соответствии с имеющейся спецификаци</w:t>
      </w:r>
      <w:r w:rsidR="00DF3BCE">
        <w:t>ей</w:t>
      </w:r>
      <w:r>
        <w:t xml:space="preserve"> должен быть выполнен производителем оборудования.</w:t>
      </w:r>
    </w:p>
    <w:p w:rsidR="00452715" w:rsidRDefault="00452715" w:rsidP="00595253">
      <w:pPr>
        <w:pStyle w:val="a4"/>
        <w:numPr>
          <w:ilvl w:val="1"/>
          <w:numId w:val="2"/>
        </w:numPr>
        <w:jc w:val="both"/>
      </w:pPr>
      <w:r>
        <w:t xml:space="preserve">Поставка оборудования альтернативного производителя, отличного от </w:t>
      </w:r>
      <w:proofErr w:type="spellStart"/>
      <w:r>
        <w:rPr>
          <w:lang w:val="en-US"/>
        </w:rPr>
        <w:t>PureStorage</w:t>
      </w:r>
      <w:proofErr w:type="spellEnd"/>
      <w:r>
        <w:t xml:space="preserve"> должна</w:t>
      </w:r>
      <w:r w:rsidRPr="00452715">
        <w:t xml:space="preserve"> </w:t>
      </w:r>
      <w:r>
        <w:t>удовлетворять следующим требованиям:</w:t>
      </w:r>
    </w:p>
    <w:p w:rsidR="00452715" w:rsidRDefault="00452715" w:rsidP="00452715">
      <w:pPr>
        <w:pStyle w:val="a4"/>
        <w:numPr>
          <w:ilvl w:val="2"/>
          <w:numId w:val="2"/>
        </w:numPr>
        <w:jc w:val="both"/>
      </w:pPr>
      <w:r>
        <w:t>Требования к функционалу</w:t>
      </w:r>
      <w:r w:rsidR="00A86AAA">
        <w:t xml:space="preserve"> </w:t>
      </w:r>
      <w:proofErr w:type="gramStart"/>
      <w:r w:rsidR="00A86AAA">
        <w:t>альтернативной</w:t>
      </w:r>
      <w:proofErr w:type="gramEnd"/>
      <w:r w:rsidR="00A86AAA">
        <w:t xml:space="preserve"> СХД</w:t>
      </w:r>
      <w:r>
        <w:t xml:space="preserve"> должны соответствовать требованиям пунктов</w:t>
      </w:r>
      <w:r w:rsidR="00A86AAA">
        <w:t>:</w:t>
      </w:r>
    </w:p>
    <w:p w:rsidR="00452715" w:rsidRDefault="00452715" w:rsidP="00A86AAA">
      <w:pPr>
        <w:pStyle w:val="a4"/>
        <w:numPr>
          <w:ilvl w:val="2"/>
          <w:numId w:val="7"/>
        </w:numPr>
        <w:ind w:left="1560"/>
        <w:jc w:val="both"/>
      </w:pPr>
      <w:r>
        <w:t>3.4 – 3.6,</w:t>
      </w:r>
    </w:p>
    <w:p w:rsidR="00452715" w:rsidRDefault="00452715" w:rsidP="00A86AAA">
      <w:pPr>
        <w:pStyle w:val="a4"/>
        <w:numPr>
          <w:ilvl w:val="2"/>
          <w:numId w:val="7"/>
        </w:numPr>
        <w:ind w:left="1560"/>
        <w:jc w:val="both"/>
      </w:pPr>
      <w:r>
        <w:t>4.1 – 4.4, 4.5.3 – 4.5.8,</w:t>
      </w:r>
    </w:p>
    <w:p w:rsidR="00452715" w:rsidRDefault="00452715" w:rsidP="00A86AAA">
      <w:pPr>
        <w:pStyle w:val="a4"/>
        <w:numPr>
          <w:ilvl w:val="2"/>
          <w:numId w:val="7"/>
        </w:numPr>
        <w:ind w:left="1560"/>
        <w:jc w:val="both"/>
      </w:pPr>
      <w:r>
        <w:t>4.6 – 4.9</w:t>
      </w:r>
    </w:p>
    <w:p w:rsidR="00452715" w:rsidRDefault="00A86AAA" w:rsidP="00452715">
      <w:pPr>
        <w:pStyle w:val="a4"/>
        <w:ind w:left="1080"/>
        <w:jc w:val="both"/>
      </w:pPr>
      <w:r>
        <w:t>н</w:t>
      </w:r>
      <w:r w:rsidR="00452715">
        <w:t>астоящего ТЗ.</w:t>
      </w:r>
    </w:p>
    <w:p w:rsidR="00452715" w:rsidRDefault="00452715" w:rsidP="00452715">
      <w:pPr>
        <w:pStyle w:val="a4"/>
        <w:numPr>
          <w:ilvl w:val="2"/>
          <w:numId w:val="2"/>
        </w:numPr>
        <w:jc w:val="both"/>
      </w:pPr>
      <w:r>
        <w:t>Требования к полезной ёмкости и нагрузке представлены в таблице:</w:t>
      </w:r>
    </w:p>
    <w:tbl>
      <w:tblPr>
        <w:tblStyle w:val="af5"/>
        <w:tblW w:w="0" w:type="auto"/>
        <w:tblInd w:w="720" w:type="dxa"/>
        <w:tblLook w:val="04A0" w:firstRow="1" w:lastRow="0" w:firstColumn="1" w:lastColumn="0" w:noHBand="0" w:noVBand="1"/>
      </w:tblPr>
      <w:tblGrid>
        <w:gridCol w:w="3084"/>
        <w:gridCol w:w="3041"/>
        <w:gridCol w:w="3067"/>
      </w:tblGrid>
      <w:tr w:rsidR="00452715" w:rsidTr="00452715">
        <w:tc>
          <w:tcPr>
            <w:tcW w:w="3084" w:type="dxa"/>
          </w:tcPr>
          <w:p w:rsidR="00452715" w:rsidRPr="00111C9A" w:rsidRDefault="00452715" w:rsidP="001F4C8F">
            <w:pPr>
              <w:jc w:val="center"/>
              <w:rPr>
                <w:b/>
              </w:rPr>
            </w:pPr>
            <w:proofErr w:type="spellStart"/>
            <w:r w:rsidRPr="00111C9A">
              <w:rPr>
                <w:b/>
                <w:lang w:val="en-US"/>
              </w:rPr>
              <w:t>Показатели</w:t>
            </w:r>
            <w:proofErr w:type="spellEnd"/>
            <w:r w:rsidRPr="00111C9A">
              <w:rPr>
                <w:b/>
              </w:rPr>
              <w:t>:</w:t>
            </w:r>
          </w:p>
        </w:tc>
        <w:tc>
          <w:tcPr>
            <w:tcW w:w="3041" w:type="dxa"/>
          </w:tcPr>
          <w:p w:rsidR="00452715" w:rsidRPr="00111C9A" w:rsidRDefault="00452715" w:rsidP="001F4C8F">
            <w:pPr>
              <w:jc w:val="center"/>
              <w:rPr>
                <w:b/>
                <w:lang w:val="en-US"/>
              </w:rPr>
            </w:pPr>
            <w:proofErr w:type="spellStart"/>
            <w:r w:rsidRPr="00111C9A">
              <w:rPr>
                <w:b/>
                <w:lang w:val="en-US"/>
              </w:rPr>
              <w:t>Основная</w:t>
            </w:r>
            <w:proofErr w:type="spellEnd"/>
            <w:r w:rsidRPr="00111C9A">
              <w:rPr>
                <w:b/>
                <w:lang w:val="en-US"/>
              </w:rPr>
              <w:t xml:space="preserve"> СХД</w:t>
            </w:r>
          </w:p>
          <w:p w:rsidR="00452715" w:rsidRPr="00111C9A" w:rsidRDefault="00452715" w:rsidP="001F4C8F">
            <w:pPr>
              <w:jc w:val="center"/>
              <w:rPr>
                <w:b/>
              </w:rPr>
            </w:pPr>
            <w:r w:rsidRPr="00111C9A">
              <w:rPr>
                <w:b/>
              </w:rPr>
              <w:t>(</w:t>
            </w:r>
            <w:r w:rsidRPr="00111C9A">
              <w:rPr>
                <w:b/>
                <w:lang w:val="en-US"/>
              </w:rPr>
              <w:t>Production</w:t>
            </w:r>
            <w:r w:rsidRPr="00111C9A">
              <w:rPr>
                <w:b/>
              </w:rPr>
              <w:t>)</w:t>
            </w:r>
          </w:p>
        </w:tc>
        <w:tc>
          <w:tcPr>
            <w:tcW w:w="3067" w:type="dxa"/>
          </w:tcPr>
          <w:p w:rsidR="00452715" w:rsidRPr="00111C9A" w:rsidRDefault="00452715" w:rsidP="001F4C8F">
            <w:pPr>
              <w:jc w:val="center"/>
              <w:rPr>
                <w:b/>
                <w:lang w:val="en-US"/>
              </w:rPr>
            </w:pPr>
            <w:proofErr w:type="spellStart"/>
            <w:r w:rsidRPr="00111C9A">
              <w:rPr>
                <w:b/>
                <w:lang w:val="en-US"/>
              </w:rPr>
              <w:t>Резервная</w:t>
            </w:r>
            <w:proofErr w:type="spellEnd"/>
            <w:r w:rsidRPr="00111C9A">
              <w:rPr>
                <w:b/>
                <w:lang w:val="en-US"/>
              </w:rPr>
              <w:t xml:space="preserve"> СХД</w:t>
            </w:r>
          </w:p>
          <w:p w:rsidR="00452715" w:rsidRPr="00111C9A" w:rsidRDefault="00452715" w:rsidP="001F4C8F">
            <w:pPr>
              <w:jc w:val="center"/>
              <w:rPr>
                <w:b/>
              </w:rPr>
            </w:pPr>
            <w:r w:rsidRPr="00111C9A">
              <w:rPr>
                <w:b/>
                <w:lang w:val="en-US"/>
              </w:rPr>
              <w:t>(Standby\Test)</w:t>
            </w:r>
          </w:p>
        </w:tc>
      </w:tr>
      <w:tr w:rsidR="00452715" w:rsidTr="00452715">
        <w:tc>
          <w:tcPr>
            <w:tcW w:w="3084" w:type="dxa"/>
          </w:tcPr>
          <w:p w:rsidR="00452715" w:rsidRPr="00730C98" w:rsidRDefault="00452715" w:rsidP="001F4C8F">
            <w:pPr>
              <w:jc w:val="center"/>
            </w:pPr>
            <w:r>
              <w:t>Полезная ёмкость (ТБ)</w:t>
            </w:r>
          </w:p>
        </w:tc>
        <w:tc>
          <w:tcPr>
            <w:tcW w:w="3041" w:type="dxa"/>
          </w:tcPr>
          <w:p w:rsidR="00452715" w:rsidRPr="00730C98" w:rsidRDefault="00452715" w:rsidP="001F4C8F">
            <w:pPr>
              <w:jc w:val="center"/>
            </w:pPr>
            <w:r>
              <w:t>42</w:t>
            </w:r>
          </w:p>
        </w:tc>
        <w:tc>
          <w:tcPr>
            <w:tcW w:w="3067" w:type="dxa"/>
          </w:tcPr>
          <w:p w:rsidR="00452715" w:rsidRPr="00730C98" w:rsidRDefault="00452715" w:rsidP="001F4C8F">
            <w:pPr>
              <w:jc w:val="center"/>
            </w:pPr>
            <w:r>
              <w:t>42</w:t>
            </w:r>
          </w:p>
        </w:tc>
      </w:tr>
      <w:tr w:rsidR="00452715" w:rsidTr="00452715">
        <w:tc>
          <w:tcPr>
            <w:tcW w:w="3084" w:type="dxa"/>
          </w:tcPr>
          <w:p w:rsidR="00452715" w:rsidRPr="00730C98" w:rsidRDefault="00452715" w:rsidP="001F4C8F">
            <w:pPr>
              <w:jc w:val="center"/>
            </w:pPr>
            <w:r>
              <w:t>Объём данных (ТБ)</w:t>
            </w:r>
          </w:p>
        </w:tc>
        <w:tc>
          <w:tcPr>
            <w:tcW w:w="3041" w:type="dxa"/>
          </w:tcPr>
          <w:p w:rsidR="00452715" w:rsidRPr="00730C98" w:rsidRDefault="00452715" w:rsidP="001F4C8F">
            <w:pPr>
              <w:jc w:val="center"/>
            </w:pPr>
            <w:r>
              <w:t>180</w:t>
            </w:r>
          </w:p>
        </w:tc>
        <w:tc>
          <w:tcPr>
            <w:tcW w:w="3067" w:type="dxa"/>
          </w:tcPr>
          <w:p w:rsidR="00452715" w:rsidRPr="00730C98" w:rsidRDefault="00452715" w:rsidP="001F4C8F">
            <w:pPr>
              <w:jc w:val="center"/>
            </w:pPr>
            <w:r>
              <w:t>1260</w:t>
            </w:r>
          </w:p>
        </w:tc>
      </w:tr>
      <w:tr w:rsidR="00452715" w:rsidTr="00452715">
        <w:tc>
          <w:tcPr>
            <w:tcW w:w="3084" w:type="dxa"/>
          </w:tcPr>
          <w:p w:rsidR="00452715" w:rsidRPr="00730C98" w:rsidRDefault="00452715" w:rsidP="001F4C8F">
            <w:pPr>
              <w:jc w:val="center"/>
            </w:pPr>
            <w:r>
              <w:t>Средняя задержка (</w:t>
            </w:r>
            <w:proofErr w:type="spellStart"/>
            <w:r>
              <w:t>мс</w:t>
            </w:r>
            <w:proofErr w:type="spellEnd"/>
            <w:r>
              <w:t>)</w:t>
            </w:r>
          </w:p>
        </w:tc>
        <w:tc>
          <w:tcPr>
            <w:tcW w:w="3041" w:type="dxa"/>
          </w:tcPr>
          <w:p w:rsidR="00452715" w:rsidRPr="00730C98" w:rsidRDefault="00452715" w:rsidP="001F4C8F">
            <w:pPr>
              <w:jc w:val="center"/>
            </w:pPr>
            <w:r>
              <w:t>1</w:t>
            </w:r>
          </w:p>
        </w:tc>
        <w:tc>
          <w:tcPr>
            <w:tcW w:w="3067" w:type="dxa"/>
          </w:tcPr>
          <w:p w:rsidR="00452715" w:rsidRPr="00730C98" w:rsidRDefault="00452715" w:rsidP="001F4C8F">
            <w:pPr>
              <w:jc w:val="center"/>
            </w:pPr>
            <w:r>
              <w:t>1</w:t>
            </w:r>
          </w:p>
        </w:tc>
      </w:tr>
      <w:tr w:rsidR="00452715" w:rsidTr="00452715">
        <w:tc>
          <w:tcPr>
            <w:tcW w:w="3084" w:type="dxa"/>
          </w:tcPr>
          <w:p w:rsidR="00452715" w:rsidRPr="00730C98" w:rsidRDefault="00452715" w:rsidP="001F4C8F">
            <w:pPr>
              <w:jc w:val="center"/>
            </w:pPr>
            <w:r>
              <w:t>Средняя нагрузка (</w:t>
            </w:r>
            <w:r>
              <w:rPr>
                <w:lang w:val="en-US"/>
              </w:rPr>
              <w:t>MBPS</w:t>
            </w:r>
            <w:r>
              <w:t>)</w:t>
            </w:r>
          </w:p>
        </w:tc>
        <w:tc>
          <w:tcPr>
            <w:tcW w:w="3041" w:type="dxa"/>
          </w:tcPr>
          <w:p w:rsidR="00452715" w:rsidRPr="00730C98" w:rsidRDefault="00452715" w:rsidP="001F4C8F">
            <w:pPr>
              <w:jc w:val="center"/>
            </w:pPr>
            <w:r>
              <w:t>600</w:t>
            </w:r>
          </w:p>
        </w:tc>
        <w:tc>
          <w:tcPr>
            <w:tcW w:w="3067" w:type="dxa"/>
          </w:tcPr>
          <w:p w:rsidR="00452715" w:rsidRPr="00730C98" w:rsidRDefault="00452715" w:rsidP="001F4C8F">
            <w:pPr>
              <w:jc w:val="center"/>
            </w:pPr>
            <w:r>
              <w:t>2000</w:t>
            </w:r>
          </w:p>
        </w:tc>
      </w:tr>
      <w:tr w:rsidR="00452715" w:rsidTr="00452715">
        <w:tc>
          <w:tcPr>
            <w:tcW w:w="3084" w:type="dxa"/>
          </w:tcPr>
          <w:p w:rsidR="00452715" w:rsidRPr="00730C98" w:rsidRDefault="00452715" w:rsidP="001F4C8F">
            <w:pPr>
              <w:jc w:val="center"/>
            </w:pPr>
            <w:r>
              <w:t>Профиль нагрузки</w:t>
            </w:r>
          </w:p>
        </w:tc>
        <w:tc>
          <w:tcPr>
            <w:tcW w:w="3041" w:type="dxa"/>
          </w:tcPr>
          <w:p w:rsidR="00452715" w:rsidRPr="00730C98" w:rsidRDefault="00452715" w:rsidP="001F4C8F">
            <w:pPr>
              <w:jc w:val="center"/>
            </w:pPr>
            <w:r>
              <w:t>Запись 100%</w:t>
            </w:r>
          </w:p>
        </w:tc>
        <w:tc>
          <w:tcPr>
            <w:tcW w:w="3067" w:type="dxa"/>
          </w:tcPr>
          <w:p w:rsidR="00452715" w:rsidRPr="00730C98" w:rsidRDefault="00452715" w:rsidP="001F4C8F">
            <w:pPr>
              <w:jc w:val="center"/>
            </w:pPr>
            <w:r>
              <w:t>Чтение 80% / Запись 20%</w:t>
            </w:r>
          </w:p>
        </w:tc>
      </w:tr>
    </w:tbl>
    <w:p w:rsidR="00595253" w:rsidRPr="00595253" w:rsidRDefault="00595253" w:rsidP="00595253">
      <w:pPr>
        <w:ind w:left="360"/>
      </w:pPr>
    </w:p>
    <w:p w:rsidR="00746D09" w:rsidRDefault="00383534" w:rsidP="00383534">
      <w:pPr>
        <w:pStyle w:val="1"/>
      </w:pPr>
      <w:bookmarkStart w:id="6" w:name="_Toc66203024"/>
      <w:r>
        <w:t>Выбор системы хранения</w:t>
      </w:r>
      <w:bookmarkEnd w:id="6"/>
    </w:p>
    <w:p w:rsidR="00383534" w:rsidRDefault="00383534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К участию в конкурсе допускаются системы хранения, прошедшие функциональное тестирование в Банке.</w:t>
      </w:r>
    </w:p>
    <w:p w:rsidR="00322615" w:rsidRDefault="00322615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Функциональное</w:t>
      </w:r>
      <w:r w:rsidR="006310AF">
        <w:rPr>
          <w:rFonts w:ascii="Times New Roman" w:hAnsi="Times New Roman" w:cs="Times New Roman"/>
          <w:szCs w:val="24"/>
        </w:rPr>
        <w:t xml:space="preserve"> </w:t>
      </w:r>
      <w:r>
        <w:rPr>
          <w:rFonts w:ascii="Times New Roman" w:hAnsi="Times New Roman" w:cs="Times New Roman"/>
          <w:szCs w:val="24"/>
        </w:rPr>
        <w:t>тестирование</w:t>
      </w:r>
      <w:r w:rsidR="006310AF">
        <w:rPr>
          <w:rFonts w:ascii="Times New Roman" w:hAnsi="Times New Roman" w:cs="Times New Roman"/>
          <w:szCs w:val="24"/>
        </w:rPr>
        <w:t xml:space="preserve"> проводится сотрудниками Банка</w:t>
      </w:r>
      <w:r w:rsidR="00FD22D4">
        <w:rPr>
          <w:rFonts w:ascii="Times New Roman" w:hAnsi="Times New Roman" w:cs="Times New Roman"/>
          <w:szCs w:val="24"/>
        </w:rPr>
        <w:t>. Результаты тестирования заносятся в сравнительную таблицу</w:t>
      </w:r>
      <w:r w:rsidR="006D232B">
        <w:rPr>
          <w:rFonts w:ascii="Times New Roman" w:hAnsi="Times New Roman" w:cs="Times New Roman"/>
          <w:szCs w:val="24"/>
        </w:rPr>
        <w:t>, являются конфиденциальной информацией и</w:t>
      </w:r>
      <w:r w:rsidR="001352F8" w:rsidRPr="001352F8">
        <w:rPr>
          <w:rFonts w:ascii="Times New Roman" w:hAnsi="Times New Roman" w:cs="Times New Roman"/>
          <w:szCs w:val="24"/>
        </w:rPr>
        <w:t xml:space="preserve"> </w:t>
      </w:r>
      <w:r w:rsidR="001352F8">
        <w:rPr>
          <w:rFonts w:ascii="Times New Roman" w:hAnsi="Times New Roman" w:cs="Times New Roman"/>
          <w:szCs w:val="24"/>
        </w:rPr>
        <w:t>не подлежат распространению за пределы информационного поля Банка</w:t>
      </w:r>
      <w:r w:rsidR="00FD22D4">
        <w:rPr>
          <w:rFonts w:ascii="Times New Roman" w:hAnsi="Times New Roman" w:cs="Times New Roman"/>
          <w:szCs w:val="24"/>
        </w:rPr>
        <w:t>.</w:t>
      </w:r>
    </w:p>
    <w:p w:rsidR="00FD22D4" w:rsidRDefault="00FD22D4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На основании настоящего технического задания производитель СХД должен предоставить спецификацию на </w:t>
      </w:r>
      <w:r w:rsidR="002051EC">
        <w:rPr>
          <w:rFonts w:ascii="Times New Roman" w:hAnsi="Times New Roman" w:cs="Times New Roman"/>
          <w:szCs w:val="24"/>
        </w:rPr>
        <w:t xml:space="preserve">два одинаковых </w:t>
      </w:r>
      <w:r>
        <w:rPr>
          <w:rFonts w:ascii="Times New Roman" w:hAnsi="Times New Roman" w:cs="Times New Roman"/>
          <w:szCs w:val="24"/>
        </w:rPr>
        <w:t>комплект</w:t>
      </w:r>
      <w:r w:rsidR="002051EC">
        <w:rPr>
          <w:rFonts w:ascii="Times New Roman" w:hAnsi="Times New Roman" w:cs="Times New Roman"/>
          <w:szCs w:val="24"/>
        </w:rPr>
        <w:t>а</w:t>
      </w:r>
      <w:r>
        <w:rPr>
          <w:rFonts w:ascii="Times New Roman" w:hAnsi="Times New Roman" w:cs="Times New Roman"/>
          <w:szCs w:val="24"/>
        </w:rPr>
        <w:t xml:space="preserve"> оборудования</w:t>
      </w:r>
      <w:r w:rsidR="007B433F">
        <w:rPr>
          <w:rFonts w:ascii="Times New Roman" w:hAnsi="Times New Roman" w:cs="Times New Roman"/>
          <w:szCs w:val="24"/>
        </w:rPr>
        <w:t>.</w:t>
      </w:r>
    </w:p>
    <w:p w:rsidR="00B04280" w:rsidRDefault="00B04280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>Обязательным пунктом спецификации является услуга доставки, монтажа, первичного запуска оборудования от производителя с подтверждением ввода в эксплуатацию от Заказчика.</w:t>
      </w:r>
    </w:p>
    <w:p w:rsidR="0030636E" w:rsidRDefault="007B433F" w:rsidP="0038353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Утвержденная и согласованная спецификация является </w:t>
      </w:r>
      <w:r w:rsidR="001352F8">
        <w:rPr>
          <w:rFonts w:ascii="Times New Roman" w:hAnsi="Times New Roman" w:cs="Times New Roman"/>
          <w:szCs w:val="24"/>
        </w:rPr>
        <w:t xml:space="preserve">единственным </w:t>
      </w:r>
      <w:r>
        <w:rPr>
          <w:rFonts w:ascii="Times New Roman" w:hAnsi="Times New Roman" w:cs="Times New Roman"/>
          <w:szCs w:val="24"/>
        </w:rPr>
        <w:t xml:space="preserve">основанием для </w:t>
      </w:r>
      <w:r w:rsidR="001352F8">
        <w:rPr>
          <w:rFonts w:ascii="Times New Roman" w:hAnsi="Times New Roman" w:cs="Times New Roman"/>
          <w:szCs w:val="24"/>
        </w:rPr>
        <w:t xml:space="preserve">формирования </w:t>
      </w:r>
      <w:r>
        <w:rPr>
          <w:rFonts w:ascii="Times New Roman" w:hAnsi="Times New Roman" w:cs="Times New Roman"/>
          <w:szCs w:val="24"/>
        </w:rPr>
        <w:t>коммерческого предложения Банку</w:t>
      </w:r>
      <w:r w:rsidR="001352F8">
        <w:rPr>
          <w:rFonts w:ascii="Times New Roman" w:hAnsi="Times New Roman" w:cs="Times New Roman"/>
          <w:szCs w:val="24"/>
        </w:rPr>
        <w:t>.</w:t>
      </w:r>
    </w:p>
    <w:p w:rsidR="00025914" w:rsidRPr="00EC573F" w:rsidRDefault="0030636E" w:rsidP="00025914">
      <w:pPr>
        <w:pStyle w:val="a4"/>
        <w:numPr>
          <w:ilvl w:val="1"/>
          <w:numId w:val="2"/>
        </w:numPr>
        <w:jc w:val="both"/>
        <w:rPr>
          <w:rFonts w:ascii="Times New Roman" w:hAnsi="Times New Roman" w:cs="Times New Roman"/>
          <w:szCs w:val="24"/>
        </w:rPr>
      </w:pPr>
      <w:r>
        <w:rPr>
          <w:rFonts w:ascii="Times New Roman" w:hAnsi="Times New Roman" w:cs="Times New Roman"/>
          <w:szCs w:val="24"/>
        </w:rPr>
        <w:t xml:space="preserve">Коммерческое предложение </w:t>
      </w:r>
      <w:r w:rsidR="001352F8">
        <w:rPr>
          <w:rFonts w:ascii="Times New Roman" w:hAnsi="Times New Roman" w:cs="Times New Roman"/>
          <w:szCs w:val="24"/>
        </w:rPr>
        <w:t xml:space="preserve">от производителя </w:t>
      </w:r>
      <w:r>
        <w:rPr>
          <w:rFonts w:ascii="Times New Roman" w:hAnsi="Times New Roman" w:cs="Times New Roman"/>
          <w:szCs w:val="24"/>
        </w:rPr>
        <w:t xml:space="preserve">должно включать </w:t>
      </w:r>
      <w:r w:rsidR="001352F8">
        <w:rPr>
          <w:rFonts w:ascii="Times New Roman" w:hAnsi="Times New Roman" w:cs="Times New Roman"/>
          <w:szCs w:val="24"/>
        </w:rPr>
        <w:t xml:space="preserve">в себя стоимость </w:t>
      </w:r>
      <w:r w:rsidR="001C1FBE" w:rsidRPr="00111C9A">
        <w:rPr>
          <w:rFonts w:ascii="Times New Roman" w:hAnsi="Times New Roman" w:cs="Times New Roman"/>
          <w:szCs w:val="24"/>
          <w:u w:val="single"/>
        </w:rPr>
        <w:t>5</w:t>
      </w:r>
      <w:r w:rsidR="001352F8" w:rsidRPr="00111C9A">
        <w:rPr>
          <w:rFonts w:ascii="Times New Roman" w:hAnsi="Times New Roman" w:cs="Times New Roman"/>
          <w:szCs w:val="24"/>
          <w:u w:val="single"/>
        </w:rPr>
        <w:t>-летней</w:t>
      </w:r>
      <w:r>
        <w:rPr>
          <w:rFonts w:ascii="Times New Roman" w:hAnsi="Times New Roman" w:cs="Times New Roman"/>
          <w:szCs w:val="24"/>
        </w:rPr>
        <w:t xml:space="preserve"> технической поддержки</w:t>
      </w:r>
      <w:r w:rsidR="007B433F">
        <w:rPr>
          <w:rFonts w:ascii="Times New Roman" w:hAnsi="Times New Roman" w:cs="Times New Roman"/>
          <w:szCs w:val="24"/>
        </w:rPr>
        <w:t>.</w:t>
      </w:r>
    </w:p>
    <w:p w:rsidR="00025914" w:rsidRPr="00383534" w:rsidRDefault="00025914" w:rsidP="00383534"/>
    <w:sectPr w:rsidR="00025914" w:rsidRPr="00383534" w:rsidSect="007075FE">
      <w:pgSz w:w="11906" w:h="16838"/>
      <w:pgMar w:top="1134" w:right="566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FC1A75"/>
    <w:multiLevelType w:val="multilevel"/>
    <w:tmpl w:val="3D265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abstractNum w:abstractNumId="1">
    <w:nsid w:val="18424CA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27F04B60"/>
    <w:multiLevelType w:val="multilevel"/>
    <w:tmpl w:val="FC6E94DA"/>
    <w:lvl w:ilvl="0">
      <w:start w:val="1"/>
      <w:numFmt w:val="decimal"/>
      <w:pStyle w:val="1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asciiTheme="minorHAnsi" w:hAnsiTheme="minorHAnsi" w:cstheme="minorBidi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abstractNum w:abstractNumId="3">
    <w:nsid w:val="2A4A0375"/>
    <w:multiLevelType w:val="multilevel"/>
    <w:tmpl w:val="B7E2F91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asciiTheme="minorHAnsi" w:hAnsiTheme="minorHAnsi" w:cstheme="minorBidi" w:hint="default"/>
        <w:sz w:val="24"/>
        <w:szCs w:val="24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abstractNum w:abstractNumId="4">
    <w:nsid w:val="56BE03A1"/>
    <w:multiLevelType w:val="multilevel"/>
    <w:tmpl w:val="A4A6F5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5B631BEE"/>
    <w:multiLevelType w:val="hybridMultilevel"/>
    <w:tmpl w:val="7FBCD7D6"/>
    <w:lvl w:ilvl="0" w:tplc="041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>
    <w:nsid w:val="5C131D2D"/>
    <w:multiLevelType w:val="multilevel"/>
    <w:tmpl w:val="3D265DA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bullet"/>
      <w:lvlText w:val=""/>
      <w:lvlJc w:val="left"/>
      <w:pPr>
        <w:ind w:left="1065" w:hanging="705"/>
      </w:pPr>
      <w:rPr>
        <w:rFonts w:ascii="Symbol" w:hAnsi="Symbol" w:hint="default"/>
        <w:sz w:val="24"/>
        <w:szCs w:val="24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asciiTheme="minorHAnsi" w:hAnsiTheme="minorHAnsi" w:cstheme="minorBidi" w:hint="default"/>
        <w:sz w:val="24"/>
        <w:szCs w:val="24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asciiTheme="minorHAnsi" w:hAnsiTheme="minorHAnsi" w:cstheme="minorBidi" w:hint="default"/>
        <w:sz w:val="22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asciiTheme="minorHAnsi" w:hAnsiTheme="minorHAnsi" w:cstheme="minorBidi" w:hint="default"/>
        <w:sz w:val="22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asciiTheme="minorHAnsi" w:hAnsiTheme="minorHAnsi" w:cstheme="minorBidi" w:hint="default"/>
        <w:sz w:val="22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D09"/>
    <w:rsid w:val="00025914"/>
    <w:rsid w:val="000266E9"/>
    <w:rsid w:val="00044610"/>
    <w:rsid w:val="000755F4"/>
    <w:rsid w:val="000779B5"/>
    <w:rsid w:val="0008710D"/>
    <w:rsid w:val="001049CA"/>
    <w:rsid w:val="00107660"/>
    <w:rsid w:val="00111C9A"/>
    <w:rsid w:val="0011785B"/>
    <w:rsid w:val="001352F8"/>
    <w:rsid w:val="00137205"/>
    <w:rsid w:val="001472D0"/>
    <w:rsid w:val="00163999"/>
    <w:rsid w:val="001A574A"/>
    <w:rsid w:val="001C0973"/>
    <w:rsid w:val="001C1FBE"/>
    <w:rsid w:val="001D37F6"/>
    <w:rsid w:val="0020365E"/>
    <w:rsid w:val="002051EC"/>
    <w:rsid w:val="002833F8"/>
    <w:rsid w:val="002871FD"/>
    <w:rsid w:val="002A46C2"/>
    <w:rsid w:val="002A6158"/>
    <w:rsid w:val="002C2A83"/>
    <w:rsid w:val="0030636E"/>
    <w:rsid w:val="00322615"/>
    <w:rsid w:val="003358CF"/>
    <w:rsid w:val="00350E40"/>
    <w:rsid w:val="00362143"/>
    <w:rsid w:val="00383534"/>
    <w:rsid w:val="0038489A"/>
    <w:rsid w:val="003A1F19"/>
    <w:rsid w:val="003A6A00"/>
    <w:rsid w:val="003D5B8B"/>
    <w:rsid w:val="003D7759"/>
    <w:rsid w:val="003E1FA0"/>
    <w:rsid w:val="003E3E83"/>
    <w:rsid w:val="003F335B"/>
    <w:rsid w:val="00413F93"/>
    <w:rsid w:val="004255E1"/>
    <w:rsid w:val="00425FD3"/>
    <w:rsid w:val="00441581"/>
    <w:rsid w:val="00452715"/>
    <w:rsid w:val="00463B30"/>
    <w:rsid w:val="004701E6"/>
    <w:rsid w:val="00482235"/>
    <w:rsid w:val="00492618"/>
    <w:rsid w:val="004C0052"/>
    <w:rsid w:val="004D25F4"/>
    <w:rsid w:val="004F00CB"/>
    <w:rsid w:val="00531F4B"/>
    <w:rsid w:val="005419AC"/>
    <w:rsid w:val="00567638"/>
    <w:rsid w:val="005924F5"/>
    <w:rsid w:val="00595253"/>
    <w:rsid w:val="005B2609"/>
    <w:rsid w:val="005C70DA"/>
    <w:rsid w:val="006167B0"/>
    <w:rsid w:val="006310AF"/>
    <w:rsid w:val="00640CAE"/>
    <w:rsid w:val="00674701"/>
    <w:rsid w:val="006D232B"/>
    <w:rsid w:val="006E09E3"/>
    <w:rsid w:val="007075FE"/>
    <w:rsid w:val="00730C98"/>
    <w:rsid w:val="00746D09"/>
    <w:rsid w:val="00765E26"/>
    <w:rsid w:val="0077166E"/>
    <w:rsid w:val="0077798F"/>
    <w:rsid w:val="007877A9"/>
    <w:rsid w:val="007B433F"/>
    <w:rsid w:val="007C310B"/>
    <w:rsid w:val="008270A5"/>
    <w:rsid w:val="008C2987"/>
    <w:rsid w:val="008C56C7"/>
    <w:rsid w:val="008D1FBB"/>
    <w:rsid w:val="008D6DBD"/>
    <w:rsid w:val="0090007D"/>
    <w:rsid w:val="009055D4"/>
    <w:rsid w:val="00934DE3"/>
    <w:rsid w:val="009744B4"/>
    <w:rsid w:val="009D7495"/>
    <w:rsid w:val="009E6042"/>
    <w:rsid w:val="009F7FD8"/>
    <w:rsid w:val="00A3228B"/>
    <w:rsid w:val="00A42FBA"/>
    <w:rsid w:val="00A45AD4"/>
    <w:rsid w:val="00A5479A"/>
    <w:rsid w:val="00A54831"/>
    <w:rsid w:val="00A84D86"/>
    <w:rsid w:val="00A851CD"/>
    <w:rsid w:val="00A86AAA"/>
    <w:rsid w:val="00A93ABF"/>
    <w:rsid w:val="00AD036D"/>
    <w:rsid w:val="00AE56E3"/>
    <w:rsid w:val="00AE6052"/>
    <w:rsid w:val="00AE71BF"/>
    <w:rsid w:val="00B00D73"/>
    <w:rsid w:val="00B04280"/>
    <w:rsid w:val="00B26015"/>
    <w:rsid w:val="00B404B3"/>
    <w:rsid w:val="00BE3E2A"/>
    <w:rsid w:val="00C15CB2"/>
    <w:rsid w:val="00C3256B"/>
    <w:rsid w:val="00C45BBB"/>
    <w:rsid w:val="00C85718"/>
    <w:rsid w:val="00C9343F"/>
    <w:rsid w:val="00CB7B2D"/>
    <w:rsid w:val="00CE5E26"/>
    <w:rsid w:val="00CF3CCA"/>
    <w:rsid w:val="00D02B29"/>
    <w:rsid w:val="00D17F06"/>
    <w:rsid w:val="00D3656C"/>
    <w:rsid w:val="00DA5F9B"/>
    <w:rsid w:val="00DB20E4"/>
    <w:rsid w:val="00DE2EF5"/>
    <w:rsid w:val="00DF3BCE"/>
    <w:rsid w:val="00E746AC"/>
    <w:rsid w:val="00E8127D"/>
    <w:rsid w:val="00E879BB"/>
    <w:rsid w:val="00EB2780"/>
    <w:rsid w:val="00EB314B"/>
    <w:rsid w:val="00EC573F"/>
    <w:rsid w:val="00FD22D4"/>
    <w:rsid w:val="00FE385C"/>
    <w:rsid w:val="00FE6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4B"/>
  </w:style>
  <w:style w:type="paragraph" w:styleId="1">
    <w:name w:val="heading 1"/>
    <w:basedOn w:val="a"/>
    <w:next w:val="a"/>
    <w:link w:val="10"/>
    <w:uiPriority w:val="9"/>
    <w:qFormat/>
    <w:rsid w:val="00FE385C"/>
    <w:pPr>
      <w:keepNext/>
      <w:keepLines/>
      <w:numPr>
        <w:numId w:val="2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1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1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1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1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1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1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1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385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107660"/>
    <w:pPr>
      <w:ind w:left="720"/>
      <w:contextualSpacing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3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3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B3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B31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B31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B31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B31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B31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B31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B314B"/>
    <w:rPr>
      <w:b/>
      <w:bCs/>
    </w:rPr>
  </w:style>
  <w:style w:type="character" w:styleId="ab">
    <w:name w:val="Emphasis"/>
    <w:basedOn w:val="a0"/>
    <w:uiPriority w:val="20"/>
    <w:qFormat/>
    <w:rsid w:val="00EB314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B31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314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B31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314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B314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B314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B314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B314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B314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314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385C"/>
    <w:pPr>
      <w:spacing w:after="100"/>
    </w:pPr>
  </w:style>
  <w:style w:type="character" w:styleId="af4">
    <w:name w:val="Hyperlink"/>
    <w:basedOn w:val="a0"/>
    <w:uiPriority w:val="99"/>
    <w:unhideWhenUsed/>
    <w:rsid w:val="00FE385C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16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лож1"/>
    <w:rsid w:val="000266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4B"/>
  </w:style>
  <w:style w:type="paragraph" w:styleId="1">
    <w:name w:val="heading 1"/>
    <w:basedOn w:val="a"/>
    <w:next w:val="a"/>
    <w:link w:val="10"/>
    <w:uiPriority w:val="9"/>
    <w:qFormat/>
    <w:rsid w:val="00FE385C"/>
    <w:pPr>
      <w:keepNext/>
      <w:keepLines/>
      <w:numPr>
        <w:numId w:val="2"/>
      </w:numPr>
      <w:spacing w:before="480" w:after="0"/>
      <w:outlineLvl w:val="0"/>
    </w:pPr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14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14B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14B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14B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14B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14B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14B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14B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B314B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FE385C"/>
    <w:rPr>
      <w:rFonts w:ascii="Times New Roman" w:eastAsiaTheme="majorEastAsia" w:hAnsi="Times New Roman" w:cstheme="majorBidi"/>
      <w:b/>
      <w:bCs/>
      <w:sz w:val="28"/>
      <w:szCs w:val="28"/>
    </w:rPr>
  </w:style>
  <w:style w:type="paragraph" w:styleId="a4">
    <w:name w:val="List Paragraph"/>
    <w:basedOn w:val="a"/>
    <w:uiPriority w:val="34"/>
    <w:qFormat/>
    <w:rsid w:val="00107660"/>
    <w:pPr>
      <w:ind w:left="720"/>
      <w:contextualSpacing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EB314B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EB314B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EB314B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EB314B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EB314B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EB314B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caption"/>
    <w:basedOn w:val="a"/>
    <w:next w:val="a"/>
    <w:uiPriority w:val="35"/>
    <w:semiHidden/>
    <w:unhideWhenUsed/>
    <w:qFormat/>
    <w:rsid w:val="00EB314B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6">
    <w:name w:val="Title"/>
    <w:basedOn w:val="a"/>
    <w:next w:val="a"/>
    <w:link w:val="a7"/>
    <w:uiPriority w:val="10"/>
    <w:qFormat/>
    <w:rsid w:val="00EB314B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7">
    <w:name w:val="Название Знак"/>
    <w:basedOn w:val="a0"/>
    <w:link w:val="a6"/>
    <w:uiPriority w:val="10"/>
    <w:rsid w:val="00EB314B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8">
    <w:name w:val="Subtitle"/>
    <w:basedOn w:val="a"/>
    <w:next w:val="a"/>
    <w:link w:val="a9"/>
    <w:uiPriority w:val="11"/>
    <w:qFormat/>
    <w:rsid w:val="00EB314B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9">
    <w:name w:val="Подзаголовок Знак"/>
    <w:basedOn w:val="a0"/>
    <w:link w:val="a8"/>
    <w:uiPriority w:val="11"/>
    <w:rsid w:val="00EB314B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a">
    <w:name w:val="Strong"/>
    <w:basedOn w:val="a0"/>
    <w:uiPriority w:val="22"/>
    <w:qFormat/>
    <w:rsid w:val="00EB314B"/>
    <w:rPr>
      <w:b/>
      <w:bCs/>
    </w:rPr>
  </w:style>
  <w:style w:type="character" w:styleId="ab">
    <w:name w:val="Emphasis"/>
    <w:basedOn w:val="a0"/>
    <w:uiPriority w:val="20"/>
    <w:qFormat/>
    <w:rsid w:val="00EB314B"/>
    <w:rPr>
      <w:i/>
      <w:iCs/>
    </w:rPr>
  </w:style>
  <w:style w:type="paragraph" w:styleId="21">
    <w:name w:val="Quote"/>
    <w:basedOn w:val="a"/>
    <w:next w:val="a"/>
    <w:link w:val="22"/>
    <w:uiPriority w:val="29"/>
    <w:qFormat/>
    <w:rsid w:val="00EB314B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EB314B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EB314B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EB314B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EB314B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EB314B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EB314B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EB314B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EB314B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EB314B"/>
    <w:pPr>
      <w:outlineLvl w:val="9"/>
    </w:pPr>
  </w:style>
  <w:style w:type="paragraph" w:styleId="11">
    <w:name w:val="toc 1"/>
    <w:basedOn w:val="a"/>
    <w:next w:val="a"/>
    <w:autoRedefine/>
    <w:uiPriority w:val="39"/>
    <w:unhideWhenUsed/>
    <w:rsid w:val="00FE385C"/>
    <w:pPr>
      <w:spacing w:after="100"/>
    </w:pPr>
  </w:style>
  <w:style w:type="character" w:styleId="af4">
    <w:name w:val="Hyperlink"/>
    <w:basedOn w:val="a0"/>
    <w:uiPriority w:val="99"/>
    <w:unhideWhenUsed/>
    <w:rsid w:val="00FE385C"/>
    <w:rPr>
      <w:color w:val="0000FF" w:themeColor="hyperlink"/>
      <w:u w:val="single"/>
    </w:rPr>
  </w:style>
  <w:style w:type="table" w:styleId="af5">
    <w:name w:val="Table Grid"/>
    <w:basedOn w:val="a1"/>
    <w:uiPriority w:val="59"/>
    <w:rsid w:val="001639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2">
    <w:name w:val="Облож1"/>
    <w:rsid w:val="000266E9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Классическая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709EDC-530C-45CB-AF01-89B678B527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9</Pages>
  <Words>2751</Words>
  <Characters>15687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Киямова Лилия </cp:lastModifiedBy>
  <cp:revision>4</cp:revision>
  <dcterms:created xsi:type="dcterms:W3CDTF">2021-03-31T09:36:00Z</dcterms:created>
  <dcterms:modified xsi:type="dcterms:W3CDTF">2021-04-07T05:54:00Z</dcterms:modified>
</cp:coreProperties>
</file>