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222BF3" w:rsidRPr="00222BF3">
        <w:rPr>
          <w:b/>
        </w:rPr>
        <w:t>201-13/03/19</w:t>
      </w:r>
      <w:r w:rsidRPr="006E444A">
        <w:rPr>
          <w:b/>
        </w:rPr>
        <w:t xml:space="preserve"> </w:t>
      </w:r>
      <w:r w:rsidR="00222BF3" w:rsidRPr="00222BF3">
        <w:rPr>
          <w:b/>
          <w:noProof/>
        </w:rPr>
        <w:t xml:space="preserve">на </w:t>
      </w:r>
      <w:r w:rsidR="0028195B">
        <w:rPr>
          <w:b/>
          <w:noProof/>
        </w:rPr>
        <w:t>предоставление</w:t>
      </w:r>
      <w:r w:rsidR="00222BF3" w:rsidRPr="00222BF3">
        <w:rPr>
          <w:b/>
          <w:noProof/>
        </w:rPr>
        <w:t xml:space="preserve"> услуг технической поддержки оборудования систем хранения данных Netapp FAS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222BF3" w:rsidRPr="00222BF3">
        <w:rPr>
          <w:rFonts w:ascii="Cambria" w:hAnsi="Cambria"/>
        </w:rPr>
        <w:t>201-13/03/19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9F09D6" w:rsidRDefault="004F6A13" w:rsidP="009F09D6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 xml:space="preserve">выбор поставщика </w:t>
      </w:r>
      <w:r w:rsidR="009F09D6">
        <w:rPr>
          <w:rFonts w:ascii="Cambria" w:hAnsi="Cambria"/>
        </w:rPr>
        <w:t xml:space="preserve">на право заключения договора </w:t>
      </w:r>
      <w:r w:rsidR="009F09D6" w:rsidRPr="009F09D6">
        <w:rPr>
          <w:rFonts w:ascii="Cambria" w:hAnsi="Cambria"/>
        </w:rPr>
        <w:t xml:space="preserve">на предоставление </w:t>
      </w:r>
      <w:proofErr w:type="gramStart"/>
      <w:r w:rsidR="009F09D6" w:rsidRPr="009F09D6">
        <w:rPr>
          <w:rFonts w:ascii="Cambria" w:hAnsi="Cambria"/>
        </w:rPr>
        <w:t>услуг технической поддержки оборудования систем хранения данных</w:t>
      </w:r>
      <w:proofErr w:type="gramEnd"/>
      <w:r w:rsidR="009F09D6" w:rsidRPr="009F09D6">
        <w:rPr>
          <w:rFonts w:ascii="Cambria" w:hAnsi="Cambria"/>
        </w:rPr>
        <w:t xml:space="preserve"> </w:t>
      </w:r>
      <w:proofErr w:type="spellStart"/>
      <w:r w:rsidR="009F09D6" w:rsidRPr="009F09D6">
        <w:rPr>
          <w:rFonts w:ascii="Cambria" w:hAnsi="Cambria"/>
        </w:rPr>
        <w:t>Netapp</w:t>
      </w:r>
      <w:proofErr w:type="spellEnd"/>
      <w:r w:rsidR="009F09D6" w:rsidRPr="009F09D6">
        <w:rPr>
          <w:rFonts w:ascii="Cambria" w:hAnsi="Cambria"/>
        </w:rPr>
        <w:t xml:space="preserve"> FAS.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28195B" w:rsidP="00BE2BA0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25</w:t>
            </w:r>
            <w:r w:rsidR="00222BF3" w:rsidRPr="00222BF3">
              <w:rPr>
                <w:rFonts w:ascii="Cambria" w:hAnsi="Cambria"/>
                <w:noProof/>
              </w:rPr>
              <w:t xml:space="preserve">.03.2019 </w:t>
            </w:r>
            <w:r w:rsidR="004F6A13">
              <w:rPr>
                <w:rFonts w:ascii="Cambria" w:hAnsi="Cambria"/>
              </w:rPr>
              <w:t>г.</w:t>
            </w:r>
          </w:p>
        </w:tc>
      </w:tr>
      <w:tr w:rsidR="004F6A13" w:rsidRPr="006E444A" w:rsidTr="004F6A13">
        <w:trPr>
          <w:trHeight w:val="377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5E7E9C" w:rsidP="00BE2BA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28195B">
              <w:rPr>
                <w:rFonts w:ascii="Cambria" w:hAnsi="Cambria"/>
                <w:noProof/>
                <w:szCs w:val="22"/>
              </w:rPr>
              <w:t>01</w:t>
            </w:r>
            <w:r w:rsidR="0028195B">
              <w:rPr>
                <w:rFonts w:ascii="Cambria" w:hAnsi="Cambria"/>
                <w:noProof/>
                <w:szCs w:val="22"/>
                <w:lang w:val="en-US"/>
              </w:rPr>
              <w:t>.0</w:t>
            </w:r>
            <w:r w:rsidR="0028195B">
              <w:rPr>
                <w:rFonts w:ascii="Cambria" w:hAnsi="Cambria"/>
                <w:noProof/>
                <w:szCs w:val="22"/>
              </w:rPr>
              <w:t>4</w:t>
            </w:r>
            <w:r w:rsidR="00222BF3" w:rsidRPr="00222BF3">
              <w:rPr>
                <w:rFonts w:ascii="Cambria" w:hAnsi="Cambria"/>
                <w:noProof/>
                <w:szCs w:val="22"/>
                <w:lang w:val="en-US"/>
              </w:rPr>
              <w:t xml:space="preserve">.2019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28195B">
              <w:rPr>
                <w:rFonts w:ascii="Cambria" w:hAnsi="Cambria"/>
                <w:noProof/>
                <w:szCs w:val="22"/>
              </w:rPr>
              <w:t>05.04</w:t>
            </w:r>
            <w:r w:rsidR="00222BF3" w:rsidRPr="00222BF3">
              <w:rPr>
                <w:rFonts w:ascii="Cambria" w:hAnsi="Cambria"/>
                <w:noProof/>
                <w:szCs w:val="22"/>
              </w:rPr>
              <w:t xml:space="preserve">.2019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4F6A13" w:rsidP="005B4575">
            <w:pPr>
              <w:ind w:left="-258"/>
              <w:jc w:val="center"/>
              <w:rPr>
                <w:rFonts w:ascii="Cambria" w:hAnsi="Cambria"/>
              </w:rPr>
            </w:pPr>
            <w:r w:rsidRPr="00BA28D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28195B">
              <w:rPr>
                <w:rFonts w:ascii="Cambria" w:hAnsi="Cambria"/>
                <w:noProof/>
                <w:szCs w:val="22"/>
              </w:rPr>
              <w:t>12.04</w:t>
            </w:r>
            <w:r w:rsidR="00222BF3" w:rsidRPr="00222BF3">
              <w:rPr>
                <w:rFonts w:ascii="Cambria" w:hAnsi="Cambria"/>
                <w:noProof/>
                <w:szCs w:val="22"/>
              </w:rPr>
              <w:t xml:space="preserve">.2019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28195B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19.04</w:t>
            </w:r>
            <w:r w:rsidR="00222BF3" w:rsidRPr="00222BF3">
              <w:rPr>
                <w:rFonts w:ascii="Cambria" w:hAnsi="Cambria"/>
                <w:noProof/>
                <w:szCs w:val="22"/>
              </w:rPr>
              <w:t xml:space="preserve">.2019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28195B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26.04</w:t>
            </w:r>
            <w:r w:rsidR="00222BF3" w:rsidRPr="00222BF3">
              <w:rPr>
                <w:rFonts w:ascii="Cambria" w:hAnsi="Cambria"/>
                <w:noProof/>
                <w:szCs w:val="22"/>
              </w:rPr>
              <w:t xml:space="preserve">.2019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B630E4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</w:t>
      </w:r>
      <w:r w:rsidRPr="00B630E4">
        <w:rPr>
          <w:rFonts w:ascii="Cambria" w:hAnsi="Cambria"/>
          <w:sz w:val="24"/>
        </w:rPr>
        <w:t>32-00, доб.</w:t>
      </w:r>
      <w:r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1495.</w:t>
      </w:r>
    </w:p>
    <w:p w:rsidR="004F6A13" w:rsidRPr="00B630E4" w:rsidRDefault="004F6A13" w:rsidP="00222BF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B630E4">
        <w:rPr>
          <w:rFonts w:ascii="Cambria" w:hAnsi="Cambria"/>
          <w:sz w:val="24"/>
        </w:rPr>
        <w:t xml:space="preserve">Уполномоченный сотрудник Банка по вопросам разъяснения Конкурсного задания: </w:t>
      </w:r>
      <w:r w:rsidR="00222BF3" w:rsidRPr="00222BF3">
        <w:rPr>
          <w:rFonts w:ascii="Cambria" w:hAnsi="Cambria"/>
          <w:sz w:val="24"/>
        </w:rPr>
        <w:t>Начальник Бюджет</w:t>
      </w:r>
      <w:r w:rsidR="009F09D6">
        <w:rPr>
          <w:rFonts w:ascii="Cambria" w:hAnsi="Cambria"/>
          <w:sz w:val="24"/>
        </w:rPr>
        <w:t>но-договорного отдела Паршин В</w:t>
      </w:r>
      <w:r w:rsidR="009F09D6">
        <w:rPr>
          <w:rFonts w:ascii="Cambria" w:hAnsi="Cambria"/>
          <w:sz w:val="24"/>
          <w:lang w:val="ru-RU"/>
        </w:rPr>
        <w:t>асилий Александрович</w:t>
      </w:r>
      <w:r w:rsidR="00222BF3" w:rsidRPr="00222BF3">
        <w:rPr>
          <w:rFonts w:ascii="Cambria" w:hAnsi="Cambria"/>
          <w:sz w:val="24"/>
        </w:rPr>
        <w:t>, тел. +7 (495) 797-32-00, доб. 1485, адрес электрон</w:t>
      </w:r>
      <w:r w:rsidR="00222BF3">
        <w:rPr>
          <w:rFonts w:ascii="Cambria" w:hAnsi="Cambria"/>
          <w:sz w:val="24"/>
        </w:rPr>
        <w:t xml:space="preserve">ной почты:   </w:t>
      </w:r>
      <w:hyperlink r:id="rId9" w:history="1">
        <w:r w:rsidR="00222BF3" w:rsidRPr="00A932F7">
          <w:rPr>
            <w:rStyle w:val="af4"/>
            <w:rFonts w:ascii="Cambria" w:hAnsi="Cambria"/>
            <w:sz w:val="24"/>
          </w:rPr>
          <w:t>parshin@tkbbank.ru</w:t>
        </w:r>
      </w:hyperlink>
      <w:r w:rsidR="00222BF3">
        <w:rPr>
          <w:rFonts w:ascii="Cambria" w:hAnsi="Cambria"/>
          <w:sz w:val="24"/>
          <w:lang w:val="ru-RU"/>
        </w:rPr>
        <w:t xml:space="preserve"> 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91635" w:rsidRDefault="004F6A13" w:rsidP="00F9163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lastRenderedPageBreak/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C57CB4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 xml:space="preserve">данного </w:t>
      </w:r>
      <w:r w:rsidRPr="00C57CB4">
        <w:rPr>
          <w:rFonts w:ascii="Cambria" w:hAnsi="Cambria" w:cs="TimesNewRomanPSMT"/>
        </w:rPr>
        <w:t>поставщика.</w:t>
      </w:r>
    </w:p>
    <w:p w:rsidR="004F6A13" w:rsidRPr="00C57CB4" w:rsidRDefault="004F6A13" w:rsidP="004F6A13">
      <w:pPr>
        <w:pStyle w:val="a"/>
        <w:numPr>
          <w:ilvl w:val="1"/>
          <w:numId w:val="6"/>
        </w:numPr>
        <w:rPr>
          <w:rFonts w:ascii="Cambria" w:hAnsi="Cambria"/>
          <w:sz w:val="24"/>
        </w:rPr>
      </w:pPr>
      <w:r w:rsidRPr="00C57CB4">
        <w:rPr>
          <w:rFonts w:ascii="Cambria" w:hAnsi="Cambria"/>
          <w:sz w:val="24"/>
        </w:rPr>
        <w:t xml:space="preserve">Согласно таблице Сроков проведения конкурса 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C57CB4">
          <w:rPr>
            <w:rStyle w:val="af4"/>
            <w:rFonts w:ascii="Cambria" w:hAnsi="Cambria"/>
            <w:sz w:val="24"/>
          </w:rPr>
          <w:t>http://www.tkbbank.ru/info/tenders/</w:t>
        </w:r>
      </w:hyperlink>
      <w:r w:rsidRPr="00C57CB4"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C57CB4"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</w:t>
      </w:r>
      <w:r>
        <w:rPr>
          <w:rFonts w:ascii="Cambria" w:hAnsi="Cambria"/>
          <w:sz w:val="24"/>
        </w:rPr>
        <w:t xml:space="preserve">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9840D5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57283C" w:rsidRPr="0057283C">
        <w:rPr>
          <w:rFonts w:ascii="Cambria" w:hAnsi="Cambria"/>
          <w:noProof/>
          <w:sz w:val="20"/>
          <w:szCs w:val="20"/>
        </w:rPr>
        <w:t>201-13/03/19</w:t>
      </w:r>
    </w:p>
    <w:p w:rsidR="004F6A13" w:rsidRPr="00AA498E" w:rsidRDefault="004F6A13" w:rsidP="004F6A13">
      <w:pPr>
        <w:widowControl w:val="0"/>
        <w:rPr>
          <w:rFonts w:ascii="Cambria" w:hAnsi="Cambria"/>
          <w:b/>
          <w:bCs/>
        </w:rPr>
      </w:pP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D0483D" w:rsidRDefault="004F6A13" w:rsidP="004F6A13">
      <w:pPr>
        <w:pStyle w:val="a"/>
        <w:numPr>
          <w:ilvl w:val="0"/>
          <w:numId w:val="11"/>
        </w:numPr>
        <w:rPr>
          <w:rFonts w:asciiTheme="majorHAnsi" w:hAnsiTheme="majorHAnsi"/>
          <w:b/>
          <w:sz w:val="24"/>
          <w:szCs w:val="24"/>
          <w:lang w:val="x-none" w:eastAsia="x-none"/>
        </w:rPr>
      </w:pPr>
      <w:r w:rsidRPr="00D0483D">
        <w:rPr>
          <w:rFonts w:asciiTheme="majorHAnsi" w:hAnsiTheme="majorHAnsi"/>
          <w:b/>
          <w:sz w:val="24"/>
          <w:szCs w:val="24"/>
          <w:lang w:val="x-none" w:eastAsia="x-none"/>
        </w:rPr>
        <w:t>Предмет конкурса</w:t>
      </w:r>
    </w:p>
    <w:p w:rsidR="004F6A13" w:rsidRPr="00D0483D" w:rsidRDefault="004F6A13" w:rsidP="004F6A13">
      <w:pPr>
        <w:pStyle w:val="afd"/>
        <w:ind w:firstLine="540"/>
        <w:rPr>
          <w:rFonts w:asciiTheme="majorHAnsi" w:eastAsia="Arial Unicode MS" w:hAnsiTheme="majorHAnsi"/>
          <w:sz w:val="24"/>
        </w:rPr>
      </w:pPr>
      <w:r w:rsidRPr="00D0483D">
        <w:rPr>
          <w:rFonts w:asciiTheme="majorHAnsi" w:eastAsia="Arial Unicode MS" w:hAnsiTheme="majorHAnsi"/>
          <w:sz w:val="24"/>
        </w:rPr>
        <w:t xml:space="preserve">Предметом конкурса является – выбор поставщика </w:t>
      </w:r>
      <w:r w:rsidR="00340262" w:rsidRPr="00340262">
        <w:rPr>
          <w:rFonts w:asciiTheme="majorHAnsi" w:eastAsia="Arial Unicode MS" w:hAnsiTheme="majorHAnsi"/>
          <w:sz w:val="24"/>
        </w:rPr>
        <w:t xml:space="preserve">на право заключения договора по предоставлению услуг технической поддержки оборудования систем хранения данных </w:t>
      </w:r>
      <w:proofErr w:type="spellStart"/>
      <w:r w:rsidR="00340262" w:rsidRPr="00340262">
        <w:rPr>
          <w:rFonts w:asciiTheme="majorHAnsi" w:eastAsia="Arial Unicode MS" w:hAnsiTheme="majorHAnsi"/>
          <w:sz w:val="24"/>
        </w:rPr>
        <w:t>Netapp</w:t>
      </w:r>
      <w:proofErr w:type="spellEnd"/>
      <w:r w:rsidR="00340262" w:rsidRPr="00340262">
        <w:rPr>
          <w:rFonts w:asciiTheme="majorHAnsi" w:eastAsia="Arial Unicode MS" w:hAnsiTheme="majorHAnsi"/>
          <w:sz w:val="24"/>
        </w:rPr>
        <w:t xml:space="preserve"> FAS</w:t>
      </w:r>
      <w:r w:rsidRPr="00D0483D">
        <w:rPr>
          <w:rFonts w:asciiTheme="majorHAnsi" w:eastAsia="Arial Unicode MS" w:hAnsiTheme="majorHAnsi"/>
          <w:sz w:val="24"/>
        </w:rPr>
        <w:t xml:space="preserve"> согласно спецификации, указанной в Приложении 5</w:t>
      </w:r>
      <w:r w:rsidRPr="00D0483D">
        <w:rPr>
          <w:rFonts w:asciiTheme="majorHAnsi" w:eastAsia="Arial Unicode MS" w:hAnsiTheme="majorHAnsi"/>
          <w:sz w:val="24"/>
          <w:lang w:val="ru-RU"/>
        </w:rPr>
        <w:t xml:space="preserve"> к Тендерной документации</w:t>
      </w:r>
      <w:r w:rsidRPr="00D0483D">
        <w:rPr>
          <w:rFonts w:asciiTheme="majorHAnsi" w:eastAsia="Arial Unicode MS" w:hAnsiTheme="majorHAnsi"/>
          <w:sz w:val="24"/>
        </w:rPr>
        <w:t>.</w:t>
      </w:r>
    </w:p>
    <w:p w:rsidR="004F6A13" w:rsidRPr="00D0483D" w:rsidRDefault="004F6A13" w:rsidP="004F6A13">
      <w:pPr>
        <w:pStyle w:val="afd"/>
        <w:ind w:left="540"/>
        <w:rPr>
          <w:rFonts w:asciiTheme="majorHAnsi" w:eastAsia="Arial Unicode MS" w:hAnsiTheme="majorHAnsi"/>
          <w:sz w:val="24"/>
        </w:rPr>
      </w:pPr>
    </w:p>
    <w:p w:rsidR="00D0483D" w:rsidRPr="00D0483D" w:rsidRDefault="00D0483D" w:rsidP="00D0483D">
      <w:pPr>
        <w:pStyle w:val="a"/>
        <w:keepLines/>
        <w:numPr>
          <w:ilvl w:val="0"/>
          <w:numId w:val="11"/>
        </w:numPr>
        <w:spacing w:after="240" w:line="276" w:lineRule="auto"/>
        <w:rPr>
          <w:rFonts w:asciiTheme="majorHAnsi" w:hAnsiTheme="majorHAnsi"/>
          <w:b/>
          <w:sz w:val="24"/>
          <w:szCs w:val="24"/>
        </w:rPr>
      </w:pPr>
      <w:bookmarkStart w:id="0" w:name="_Toc2770265"/>
      <w:r w:rsidRPr="00D0483D">
        <w:rPr>
          <w:rFonts w:asciiTheme="majorHAnsi" w:hAnsiTheme="majorHAnsi"/>
          <w:b/>
          <w:sz w:val="24"/>
          <w:szCs w:val="24"/>
        </w:rPr>
        <w:t>Требуемый перечень услуг</w:t>
      </w:r>
      <w:bookmarkEnd w:id="0"/>
    </w:p>
    <w:p w:rsidR="00D0483D" w:rsidRPr="00D0483D" w:rsidRDefault="00D0483D" w:rsidP="00D0483D">
      <w:pPr>
        <w:pStyle w:val="2"/>
        <w:keepLines/>
        <w:numPr>
          <w:ilvl w:val="1"/>
          <w:numId w:val="27"/>
        </w:numPr>
        <w:spacing w:before="120" w:after="240"/>
        <w:rPr>
          <w:rFonts w:asciiTheme="majorHAnsi" w:hAnsiTheme="majorHAnsi"/>
          <w:sz w:val="24"/>
          <w:szCs w:val="24"/>
        </w:rPr>
      </w:pPr>
      <w:bookmarkStart w:id="1" w:name="_Toc2770266"/>
      <w:r w:rsidRPr="00D0483D">
        <w:rPr>
          <w:rFonts w:asciiTheme="majorHAnsi" w:hAnsiTheme="majorHAnsi"/>
          <w:sz w:val="24"/>
          <w:szCs w:val="24"/>
        </w:rPr>
        <w:t>Общие требования к предоставляемому сервису:</w:t>
      </w:r>
      <w:bookmarkEnd w:id="1"/>
    </w:p>
    <w:p w:rsidR="00D0483D" w:rsidRPr="00D0483D" w:rsidRDefault="00D0483D" w:rsidP="00D0483D">
      <w:pPr>
        <w:pStyle w:val="af3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Поставщик услуг технической поддержки должен оказывать консультации по вопросам эксплуатации техники и программного обеспечения, а также проводить работы на территории Заказчика, включая: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подбор конфигурации при необходимости внесения изменений,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процедуры замены неисправных компонентов,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консультации по сборочным и пуско-наладочным работам оборудования и программного обеспечения,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проведение пусконаладочных работ оборудования СХД и приведение к стандартным настройкам согласно совместно разработанному техническому заданию;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консультации по настройке и отладке работы оборудования и программного обеспечения,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проведение работ по восстановлению работоспособности после сбоев,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сбор диагностик и анализ возникающих проблем,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передача вопросов и проблем поставщику оборудования или программного обеспечения,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проведение работ по установке микрокодов оборудования, программного обеспечения, операционных систем, обновлений к ним на все компоненты,</w:t>
      </w:r>
    </w:p>
    <w:p w:rsidR="00D0483D" w:rsidRPr="00D0483D" w:rsidRDefault="00D0483D" w:rsidP="00D0483D">
      <w:pPr>
        <w:pStyle w:val="af3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анализ существующих сервисов на производительность, соответствие стандартам информационной безопасности, отказоустойчивость и внесение рекомендаций по их улучшению (обновлению),</w:t>
      </w:r>
    </w:p>
    <w:p w:rsidR="00D0483D" w:rsidRPr="00D0483D" w:rsidRDefault="00D0483D" w:rsidP="00D0483D">
      <w:pPr>
        <w:pStyle w:val="af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способы оказания консультаций: по телефону, по электронной почте, на очных встречах.</w:t>
      </w:r>
    </w:p>
    <w:p w:rsidR="00D0483D" w:rsidRPr="00D0483D" w:rsidRDefault="00D0483D" w:rsidP="00D0483D">
      <w:pPr>
        <w:pStyle w:val="2"/>
        <w:keepLines/>
        <w:numPr>
          <w:ilvl w:val="1"/>
          <w:numId w:val="27"/>
        </w:numPr>
        <w:spacing w:before="120" w:after="240"/>
        <w:rPr>
          <w:rFonts w:asciiTheme="majorHAnsi" w:hAnsiTheme="majorHAnsi"/>
          <w:sz w:val="24"/>
          <w:szCs w:val="24"/>
        </w:rPr>
      </w:pPr>
      <w:bookmarkStart w:id="2" w:name="_Toc2770267"/>
      <w:r w:rsidRPr="00D0483D">
        <w:rPr>
          <w:rFonts w:asciiTheme="majorHAnsi" w:hAnsiTheme="majorHAnsi"/>
          <w:sz w:val="24"/>
          <w:szCs w:val="24"/>
        </w:rPr>
        <w:t>Требования к компании исполнителю:</w:t>
      </w:r>
      <w:bookmarkEnd w:id="2"/>
    </w:p>
    <w:p w:rsidR="00D0483D" w:rsidRPr="00D0483D" w:rsidRDefault="00D0483D" w:rsidP="00D0483D">
      <w:pPr>
        <w:pStyle w:val="af3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Компания-исполнитель должна удовлетворять следующим требованиям:</w:t>
      </w:r>
    </w:p>
    <w:p w:rsidR="00D0483D" w:rsidRPr="00D0483D" w:rsidRDefault="00D0483D" w:rsidP="00D0483D">
      <w:pPr>
        <w:pStyle w:val="af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 xml:space="preserve">иметь статус партнера компании </w:t>
      </w:r>
      <w:proofErr w:type="spellStart"/>
      <w:r w:rsidRPr="00D0483D">
        <w:rPr>
          <w:rFonts w:asciiTheme="majorHAnsi" w:hAnsiTheme="majorHAnsi"/>
          <w:sz w:val="24"/>
          <w:szCs w:val="24"/>
          <w:lang w:val="en-US"/>
        </w:rPr>
        <w:t>Netapp</w:t>
      </w:r>
      <w:proofErr w:type="spellEnd"/>
      <w:r w:rsidRPr="00D0483D">
        <w:rPr>
          <w:rFonts w:asciiTheme="majorHAnsi" w:hAnsiTheme="majorHAnsi"/>
          <w:sz w:val="24"/>
          <w:szCs w:val="24"/>
        </w:rPr>
        <w:t>,</w:t>
      </w:r>
    </w:p>
    <w:p w:rsidR="00D0483D" w:rsidRPr="00D0483D" w:rsidRDefault="00D0483D" w:rsidP="00D0483D">
      <w:pPr>
        <w:pStyle w:val="af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предоставлять техническую поддержку в режиме 24х7,</w:t>
      </w:r>
    </w:p>
    <w:p w:rsidR="00D0483D" w:rsidRPr="00D0483D" w:rsidRDefault="00D0483D" w:rsidP="00D0483D">
      <w:pPr>
        <w:pStyle w:val="af3"/>
        <w:numPr>
          <w:ilvl w:val="0"/>
          <w:numId w:val="24"/>
        </w:numPr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 xml:space="preserve">обеспечивать выезд специалиста на территорию Заказчика (количество и срочность вызовов определяется уровнем Договора поддержки) для решения возникающих проблем, устранения неисправностей, восстановления работоспособности, штатной технической и консультационной поддержки. </w:t>
      </w:r>
    </w:p>
    <w:p w:rsidR="00D0483D" w:rsidRPr="00D0483D" w:rsidRDefault="00D0483D" w:rsidP="00D0483D">
      <w:pPr>
        <w:pStyle w:val="2"/>
        <w:keepLines/>
        <w:numPr>
          <w:ilvl w:val="1"/>
          <w:numId w:val="27"/>
        </w:numPr>
        <w:spacing w:before="120" w:after="240"/>
        <w:ind w:left="0" w:firstLine="567"/>
        <w:rPr>
          <w:rFonts w:asciiTheme="majorHAnsi" w:hAnsiTheme="majorHAnsi"/>
          <w:sz w:val="24"/>
          <w:szCs w:val="24"/>
        </w:rPr>
      </w:pPr>
      <w:bookmarkStart w:id="3" w:name="_Toc2770268"/>
      <w:r>
        <w:rPr>
          <w:rFonts w:asciiTheme="majorHAnsi" w:hAnsiTheme="majorHAnsi"/>
          <w:sz w:val="24"/>
          <w:szCs w:val="24"/>
        </w:rPr>
        <w:lastRenderedPageBreak/>
        <w:t>Выбор коммерческого предложения</w:t>
      </w:r>
      <w:r w:rsidRPr="00D0483D">
        <w:rPr>
          <w:rFonts w:asciiTheme="majorHAnsi" w:hAnsiTheme="majorHAnsi"/>
          <w:sz w:val="24"/>
          <w:szCs w:val="24"/>
        </w:rPr>
        <w:t>:</w:t>
      </w:r>
      <w:bookmarkEnd w:id="3"/>
    </w:p>
    <w:p w:rsidR="00D0483D" w:rsidRPr="00D0483D" w:rsidRDefault="00D0483D" w:rsidP="00D0483D">
      <w:pPr>
        <w:pStyle w:val="af3"/>
        <w:numPr>
          <w:ilvl w:val="0"/>
          <w:numId w:val="26"/>
        </w:numPr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Утвержденная и согласованная спецификация является единственным основанием для формирования коммерческого предложения Банку.</w:t>
      </w:r>
    </w:p>
    <w:p w:rsidR="00D0483D" w:rsidRPr="00D0483D" w:rsidRDefault="00D0483D" w:rsidP="00D0483D">
      <w:pPr>
        <w:pStyle w:val="af3"/>
        <w:numPr>
          <w:ilvl w:val="0"/>
          <w:numId w:val="26"/>
        </w:numPr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>Коммерческое предложение должно включать в себя стоимость 1- и 2-летней технической поддержки.</w:t>
      </w:r>
    </w:p>
    <w:p w:rsidR="00D0483D" w:rsidRDefault="00D0483D" w:rsidP="00D0483D">
      <w:pPr>
        <w:pStyle w:val="af3"/>
        <w:numPr>
          <w:ilvl w:val="0"/>
          <w:numId w:val="26"/>
        </w:numPr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D0483D">
        <w:rPr>
          <w:rFonts w:asciiTheme="majorHAnsi" w:hAnsiTheme="majorHAnsi"/>
          <w:sz w:val="24"/>
          <w:szCs w:val="24"/>
        </w:rPr>
        <w:t xml:space="preserve">Коммерческое предложение должно включать в себя стоимость поддержки на имеющиеся дисковые полки </w:t>
      </w:r>
      <w:r w:rsidRPr="00D0483D">
        <w:rPr>
          <w:rFonts w:asciiTheme="majorHAnsi" w:hAnsiTheme="majorHAnsi"/>
          <w:sz w:val="24"/>
          <w:szCs w:val="24"/>
          <w:lang w:val="en-US"/>
        </w:rPr>
        <w:t>DS</w:t>
      </w:r>
      <w:r w:rsidRPr="00D0483D">
        <w:rPr>
          <w:rFonts w:asciiTheme="majorHAnsi" w:hAnsiTheme="majorHAnsi"/>
          <w:sz w:val="24"/>
          <w:szCs w:val="24"/>
        </w:rPr>
        <w:t xml:space="preserve">2246 в количестве 19 штук и дисковые носители с дисковыми накопителями </w:t>
      </w:r>
      <w:r w:rsidRPr="00D0483D">
        <w:rPr>
          <w:rFonts w:asciiTheme="majorHAnsi" w:hAnsiTheme="majorHAnsi"/>
          <w:sz w:val="24"/>
          <w:szCs w:val="24"/>
          <w:lang w:val="en-US"/>
        </w:rPr>
        <w:t>SAS</w:t>
      </w:r>
      <w:r w:rsidRPr="00D0483D">
        <w:rPr>
          <w:rFonts w:asciiTheme="majorHAnsi" w:hAnsiTheme="majorHAnsi"/>
          <w:sz w:val="24"/>
          <w:szCs w:val="24"/>
        </w:rPr>
        <w:t xml:space="preserve"> 600 Гб 10000 </w:t>
      </w:r>
      <w:r w:rsidRPr="00D0483D">
        <w:rPr>
          <w:rFonts w:asciiTheme="majorHAnsi" w:hAnsiTheme="majorHAnsi"/>
          <w:sz w:val="24"/>
          <w:szCs w:val="24"/>
          <w:lang w:val="en-US"/>
        </w:rPr>
        <w:t>RPM</w:t>
      </w:r>
      <w:r w:rsidRPr="00D0483D">
        <w:rPr>
          <w:rFonts w:asciiTheme="majorHAnsi" w:hAnsiTheme="majorHAnsi"/>
          <w:sz w:val="24"/>
          <w:szCs w:val="24"/>
        </w:rPr>
        <w:t xml:space="preserve"> и </w:t>
      </w:r>
      <w:r w:rsidRPr="00D0483D">
        <w:rPr>
          <w:rFonts w:asciiTheme="majorHAnsi" w:hAnsiTheme="majorHAnsi"/>
          <w:sz w:val="24"/>
          <w:szCs w:val="24"/>
          <w:lang w:val="en-US"/>
        </w:rPr>
        <w:t>SSD</w:t>
      </w:r>
      <w:r w:rsidRPr="00D0483D">
        <w:rPr>
          <w:rFonts w:asciiTheme="majorHAnsi" w:hAnsiTheme="majorHAnsi"/>
          <w:sz w:val="24"/>
          <w:szCs w:val="24"/>
        </w:rPr>
        <w:t xml:space="preserve"> 400 Гб. Пример спецификации оборудования приведен в Приложениях 1 и 2.</w:t>
      </w:r>
    </w:p>
    <w:p w:rsidR="00276A04" w:rsidRPr="00D0483D" w:rsidRDefault="00276A04" w:rsidP="00D0483D">
      <w:pPr>
        <w:pStyle w:val="af3"/>
        <w:numPr>
          <w:ilvl w:val="0"/>
          <w:numId w:val="26"/>
        </w:numPr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Желательна постоплата.</w:t>
      </w:r>
    </w:p>
    <w:p w:rsidR="00D0483D" w:rsidRPr="00D0483D" w:rsidRDefault="00D0483D" w:rsidP="00D0483D">
      <w:pPr>
        <w:pStyle w:val="2"/>
        <w:keepLines/>
        <w:numPr>
          <w:ilvl w:val="1"/>
          <w:numId w:val="27"/>
        </w:numPr>
        <w:spacing w:before="120" w:after="240"/>
        <w:ind w:left="0" w:firstLine="567"/>
        <w:rPr>
          <w:rFonts w:asciiTheme="majorHAnsi" w:hAnsiTheme="majorHAnsi"/>
          <w:sz w:val="24"/>
          <w:szCs w:val="24"/>
          <w:lang w:val="en-US"/>
        </w:rPr>
      </w:pPr>
      <w:bookmarkStart w:id="4" w:name="_Toc2770269"/>
      <w:r w:rsidRPr="00D0483D">
        <w:rPr>
          <w:rFonts w:asciiTheme="majorHAnsi" w:hAnsiTheme="majorHAnsi"/>
          <w:sz w:val="24"/>
          <w:szCs w:val="24"/>
        </w:rPr>
        <w:t xml:space="preserve">Требуемый уровень </w:t>
      </w:r>
      <w:r w:rsidRPr="00D0483D">
        <w:rPr>
          <w:rFonts w:asciiTheme="majorHAnsi" w:hAnsiTheme="majorHAnsi"/>
          <w:sz w:val="24"/>
          <w:szCs w:val="24"/>
          <w:lang w:val="en-US"/>
        </w:rPr>
        <w:t>SLA</w:t>
      </w:r>
      <w:bookmarkEnd w:id="4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854"/>
        <w:gridCol w:w="3739"/>
      </w:tblGrid>
      <w:tr w:rsidR="00D0483D" w:rsidRPr="00E54024" w:rsidTr="00E54024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9"/>
              <w:rPr>
                <w:rFonts w:asciiTheme="majorHAnsi" w:hAnsiTheme="majorHAnsi"/>
              </w:rPr>
            </w:pPr>
            <w:proofErr w:type="gramStart"/>
            <w:r w:rsidRPr="00E54024">
              <w:rPr>
                <w:rFonts w:asciiTheme="majorHAnsi" w:hAnsiTheme="majorHAnsi"/>
              </w:rPr>
              <w:t>п</w:t>
            </w:r>
            <w:proofErr w:type="gramEnd"/>
            <w:r w:rsidRPr="00E54024">
              <w:rPr>
                <w:rFonts w:asciiTheme="majorHAnsi" w:hAnsiTheme="majorHAnsi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9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Параметр обслуживания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9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Контролируемые параметры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9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Пороговые значения контролируемых параметров</w:t>
            </w:r>
          </w:p>
        </w:tc>
      </w:tr>
      <w:tr w:rsidR="00D0483D" w:rsidRPr="00E54024" w:rsidTr="002B3A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ind w:firstLine="567"/>
              <w:jc w:val="center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1</w:t>
            </w:r>
            <w:r w:rsidR="00E54024" w:rsidRPr="00E54024">
              <w:rPr>
                <w:rFonts w:asciiTheme="majorHAnsi" w:hAnsiTheme="majorHAnsi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Режим предоставления консультаций по аппаратной и программной платформам, включая предоставление программного обеспечения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Круглосуточно (24х7), 7 дней в неделю, 365 дней в году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 xml:space="preserve">«некритично» </w:t>
            </w:r>
            <w:r w:rsidRPr="00E54024">
              <w:rPr>
                <w:rFonts w:asciiTheme="majorHAnsi" w:hAnsiTheme="majorHAnsi"/>
              </w:rPr>
              <w:tab/>
              <w:t>– в течение 48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«нормально»</w:t>
            </w:r>
            <w:r w:rsidRPr="00E54024">
              <w:rPr>
                <w:rFonts w:asciiTheme="majorHAnsi" w:hAnsiTheme="majorHAnsi"/>
              </w:rPr>
              <w:tab/>
              <w:t>– в течение 8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«критично»</w:t>
            </w:r>
            <w:r w:rsidRPr="00E54024">
              <w:rPr>
                <w:rFonts w:asciiTheme="majorHAnsi" w:hAnsiTheme="majorHAnsi"/>
              </w:rPr>
              <w:tab/>
              <w:t xml:space="preserve">– в течение </w:t>
            </w:r>
            <w:r w:rsidRPr="00E54024">
              <w:rPr>
                <w:rFonts w:asciiTheme="majorHAnsi" w:hAnsiTheme="majorHAnsi"/>
                <w:lang w:val="en-US"/>
              </w:rPr>
              <w:t>6</w:t>
            </w:r>
            <w:r w:rsidRPr="00E54024">
              <w:rPr>
                <w:rFonts w:asciiTheme="majorHAnsi" w:hAnsiTheme="majorHAnsi"/>
              </w:rPr>
              <w:t>0 минут</w:t>
            </w:r>
          </w:p>
        </w:tc>
      </w:tr>
      <w:tr w:rsidR="00D0483D" w:rsidRPr="00E54024" w:rsidTr="002B3A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ind w:firstLine="567"/>
              <w:jc w:val="center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2</w:t>
            </w:r>
            <w:r w:rsidR="00E54024" w:rsidRPr="00E54024">
              <w:rPr>
                <w:rFonts w:asciiTheme="majorHAnsi" w:hAnsiTheme="majorHAnsi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Режим предоставления услуг по техническому обслуживанию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Круглосуточно (24х7), 7 дней в неделю, 365 дней в году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 xml:space="preserve">«некритично» </w:t>
            </w:r>
            <w:r w:rsidRPr="00E54024">
              <w:rPr>
                <w:rFonts w:asciiTheme="majorHAnsi" w:hAnsiTheme="majorHAnsi"/>
              </w:rPr>
              <w:tab/>
              <w:t>– в течение 48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«нормально»</w:t>
            </w:r>
            <w:r w:rsidRPr="00E54024">
              <w:rPr>
                <w:rFonts w:asciiTheme="majorHAnsi" w:hAnsiTheme="majorHAnsi"/>
              </w:rPr>
              <w:tab/>
              <w:t>– в течение 8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«критично»</w:t>
            </w:r>
            <w:r w:rsidRPr="00E54024">
              <w:rPr>
                <w:rFonts w:asciiTheme="majorHAnsi" w:hAnsiTheme="majorHAnsi"/>
              </w:rPr>
              <w:tab/>
              <w:t xml:space="preserve">– в течение </w:t>
            </w:r>
            <w:r w:rsidRPr="00E54024">
              <w:rPr>
                <w:rFonts w:asciiTheme="majorHAnsi" w:hAnsiTheme="majorHAnsi"/>
                <w:lang w:val="en-US"/>
              </w:rPr>
              <w:t>4</w:t>
            </w:r>
            <w:r w:rsidRPr="00E54024">
              <w:rPr>
                <w:rFonts w:asciiTheme="majorHAnsi" w:hAnsiTheme="majorHAnsi"/>
              </w:rPr>
              <w:t xml:space="preserve"> часов</w:t>
            </w:r>
          </w:p>
        </w:tc>
      </w:tr>
      <w:tr w:rsidR="00D0483D" w:rsidRPr="00E54024" w:rsidTr="002B3A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ind w:firstLine="567"/>
              <w:jc w:val="center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3</w:t>
            </w:r>
            <w:r w:rsidR="00E54024" w:rsidRPr="00E54024">
              <w:rPr>
                <w:rFonts w:asciiTheme="majorHAnsi" w:hAnsiTheme="majorHAnsi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Режим предоставления услуг по восстановлению работоспособности после сбоя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Круглосуточно (24х7), 7 дней в неделю, 365 дней в году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 xml:space="preserve">«некритично» </w:t>
            </w:r>
            <w:r w:rsidRPr="00E54024">
              <w:rPr>
                <w:rFonts w:asciiTheme="majorHAnsi" w:hAnsiTheme="majorHAnsi"/>
              </w:rPr>
              <w:tab/>
              <w:t>– в течение 24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</w:rPr>
            </w:pPr>
            <w:r w:rsidRPr="00E54024">
              <w:rPr>
                <w:rFonts w:asciiTheme="majorHAnsi" w:hAnsiTheme="majorHAnsi"/>
              </w:rPr>
              <w:t>«нормально»</w:t>
            </w:r>
            <w:r w:rsidRPr="00E54024">
              <w:rPr>
                <w:rFonts w:asciiTheme="majorHAnsi" w:hAnsiTheme="majorHAnsi"/>
              </w:rPr>
              <w:tab/>
              <w:t>– в течение 8 часов</w:t>
            </w:r>
          </w:p>
          <w:p w:rsidR="00D0483D" w:rsidRPr="00E54024" w:rsidRDefault="00D0483D" w:rsidP="00E54024">
            <w:pPr>
              <w:pStyle w:val="aff7"/>
              <w:rPr>
                <w:rFonts w:asciiTheme="majorHAnsi" w:hAnsiTheme="majorHAnsi"/>
                <w:b/>
              </w:rPr>
            </w:pPr>
            <w:r w:rsidRPr="00E54024">
              <w:rPr>
                <w:rFonts w:asciiTheme="majorHAnsi" w:hAnsiTheme="majorHAnsi"/>
              </w:rPr>
              <w:t>«критично»</w:t>
            </w:r>
            <w:r w:rsidRPr="00E54024">
              <w:rPr>
                <w:rFonts w:asciiTheme="majorHAnsi" w:hAnsiTheme="majorHAnsi"/>
              </w:rPr>
              <w:tab/>
              <w:t xml:space="preserve">– в течение </w:t>
            </w:r>
            <w:r w:rsidRPr="00E54024">
              <w:rPr>
                <w:rFonts w:asciiTheme="majorHAnsi" w:hAnsiTheme="majorHAnsi"/>
                <w:lang w:val="en-US"/>
              </w:rPr>
              <w:t>4</w:t>
            </w:r>
            <w:r w:rsidRPr="00E54024">
              <w:rPr>
                <w:rFonts w:asciiTheme="majorHAnsi" w:hAnsiTheme="majorHAnsi"/>
              </w:rPr>
              <w:t xml:space="preserve"> часов</w:t>
            </w:r>
          </w:p>
        </w:tc>
      </w:tr>
    </w:tbl>
    <w:p w:rsidR="00D0483D" w:rsidRPr="00D0483D" w:rsidRDefault="00D0483D" w:rsidP="00D0483D">
      <w:pPr>
        <w:pStyle w:val="2"/>
        <w:keepLines/>
        <w:numPr>
          <w:ilvl w:val="1"/>
          <w:numId w:val="27"/>
        </w:numPr>
        <w:spacing w:before="120" w:after="240"/>
        <w:ind w:left="0" w:firstLine="567"/>
        <w:rPr>
          <w:rFonts w:asciiTheme="majorHAnsi" w:hAnsiTheme="majorHAnsi"/>
          <w:sz w:val="24"/>
          <w:szCs w:val="24"/>
        </w:rPr>
      </w:pPr>
      <w:bookmarkStart w:id="5" w:name="_Toc2770270"/>
      <w:r w:rsidRPr="00D0483D">
        <w:rPr>
          <w:rFonts w:asciiTheme="majorHAnsi" w:hAnsiTheme="majorHAnsi"/>
          <w:sz w:val="24"/>
          <w:szCs w:val="24"/>
        </w:rPr>
        <w:t>Сроки выполнения:</w:t>
      </w:r>
      <w:bookmarkEnd w:id="5"/>
    </w:p>
    <w:p w:rsidR="00D0483D" w:rsidRPr="00D0483D" w:rsidRDefault="00D0483D" w:rsidP="00D0483D">
      <w:pPr>
        <w:pStyle w:val="af5"/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t>Срок оказания услуг по технической поддержке – 1 год.</w:t>
      </w:r>
    </w:p>
    <w:p w:rsidR="00D0483D" w:rsidRPr="00D0483D" w:rsidRDefault="00D0483D" w:rsidP="00D0483D">
      <w:pPr>
        <w:pStyle w:val="10"/>
        <w:keepLines/>
        <w:spacing w:after="240" w:line="276" w:lineRule="auto"/>
        <w:ind w:firstLine="567"/>
        <w:jc w:val="center"/>
        <w:rPr>
          <w:rFonts w:asciiTheme="majorHAnsi" w:hAnsiTheme="majorHAnsi"/>
          <w:sz w:val="24"/>
          <w:szCs w:val="24"/>
        </w:rPr>
      </w:pPr>
      <w:bookmarkStart w:id="6" w:name="_Toc2770271"/>
      <w:r w:rsidRPr="00D0483D">
        <w:rPr>
          <w:rFonts w:asciiTheme="majorHAnsi" w:hAnsiTheme="majorHAnsi"/>
          <w:sz w:val="24"/>
          <w:szCs w:val="24"/>
        </w:rPr>
        <w:t>Требования к коммерческим предложениям</w:t>
      </w:r>
      <w:bookmarkEnd w:id="6"/>
    </w:p>
    <w:p w:rsidR="00D0483D" w:rsidRPr="00D0483D" w:rsidRDefault="00D0483D" w:rsidP="00D0483D">
      <w:pPr>
        <w:pStyle w:val="af5"/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t xml:space="preserve">Непосредственный исполнитель со стороны Банка – Паршин Василий Александрович, </w:t>
      </w:r>
      <w:hyperlink r:id="rId14" w:history="1">
        <w:r w:rsidRPr="00D0483D">
          <w:rPr>
            <w:rStyle w:val="af4"/>
            <w:rFonts w:asciiTheme="majorHAnsi" w:hAnsiTheme="majorHAnsi"/>
          </w:rPr>
          <w:t>parshin@tkbbank.ru</w:t>
        </w:r>
      </w:hyperlink>
      <w:r w:rsidRPr="00D0483D">
        <w:rPr>
          <w:rFonts w:asciiTheme="majorHAnsi" w:hAnsiTheme="majorHAnsi"/>
        </w:rPr>
        <w:t>, +7 (495) 797-3200 доб. 1485 по текущему проекту для уточняющих вопросов.</w:t>
      </w:r>
    </w:p>
    <w:p w:rsidR="00D0483D" w:rsidRPr="00D0483D" w:rsidRDefault="00D0483D" w:rsidP="00D0483D">
      <w:pPr>
        <w:pStyle w:val="af5"/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t xml:space="preserve">По техническим вопросам – Слабов Григорий Сергеевич, </w:t>
      </w:r>
      <w:hyperlink r:id="rId15" w:history="1">
        <w:r w:rsidRPr="00D0483D">
          <w:rPr>
            <w:rStyle w:val="af4"/>
            <w:rFonts w:asciiTheme="majorHAnsi" w:hAnsiTheme="majorHAnsi"/>
            <w:lang w:val="en-US"/>
          </w:rPr>
          <w:t>slabov</w:t>
        </w:r>
        <w:r w:rsidRPr="00D0483D">
          <w:rPr>
            <w:rStyle w:val="af4"/>
            <w:rFonts w:asciiTheme="majorHAnsi" w:hAnsiTheme="majorHAnsi"/>
          </w:rPr>
          <w:t>_</w:t>
        </w:r>
        <w:r w:rsidRPr="00D0483D">
          <w:rPr>
            <w:rStyle w:val="af4"/>
            <w:rFonts w:asciiTheme="majorHAnsi" w:hAnsiTheme="majorHAnsi"/>
            <w:lang w:val="en-US"/>
          </w:rPr>
          <w:t>gs</w:t>
        </w:r>
        <w:r w:rsidRPr="00D0483D">
          <w:rPr>
            <w:rStyle w:val="af4"/>
            <w:rFonts w:asciiTheme="majorHAnsi" w:hAnsiTheme="majorHAnsi"/>
          </w:rPr>
          <w:t>@tkbbank.ru</w:t>
        </w:r>
      </w:hyperlink>
      <w:r w:rsidRPr="00D0483D">
        <w:rPr>
          <w:rFonts w:asciiTheme="majorHAnsi" w:hAnsiTheme="majorHAnsi"/>
        </w:rPr>
        <w:t>, +7 (495) 797-3200 доб. 1813.</w:t>
      </w:r>
    </w:p>
    <w:p w:rsidR="00D0483D" w:rsidRPr="00D0483D" w:rsidRDefault="00D0483D" w:rsidP="00D0483D">
      <w:pPr>
        <w:spacing w:after="120"/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t>Обращаем Ваше внимание на то, что по итогам оценки представлен</w:t>
      </w:r>
      <w:r w:rsidR="009F09D6">
        <w:rPr>
          <w:rFonts w:asciiTheme="majorHAnsi" w:hAnsiTheme="majorHAnsi"/>
        </w:rPr>
        <w:t>ных предложений Банк</w:t>
      </w:r>
      <w:bookmarkStart w:id="7" w:name="_GoBack"/>
      <w:bookmarkEnd w:id="7"/>
      <w:r w:rsidRPr="00D0483D">
        <w:rPr>
          <w:rFonts w:asciiTheme="majorHAnsi" w:hAnsiTheme="majorHAnsi"/>
        </w:rPr>
        <w:t xml:space="preserve"> оставляет за собой право заключить договор с тем поставщиком, предложение которого будет представлять, по мнению Банка, наиболее выгодные условия.</w:t>
      </w:r>
    </w:p>
    <w:p w:rsidR="00D0483D" w:rsidRPr="00D0483D" w:rsidRDefault="00D0483D" w:rsidP="00D0483D">
      <w:pPr>
        <w:spacing w:after="120"/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lastRenderedPageBreak/>
        <w:t>Получение предложений не обязывает Банк к каким-либо ответным действиям. Банк оставляет за собой право проводить переговоры с любым поставщиком по своему усмотрению, принять или отклонить любое, или все предложения без объяснения причин. Ваш ответ на данный запрос означает Ваше согласие с представленными условиями, а также принятие всех требований, изложенных в настоящем документе.</w:t>
      </w:r>
    </w:p>
    <w:p w:rsidR="00D0483D" w:rsidRPr="00D0483D" w:rsidRDefault="00D0483D" w:rsidP="00D0483D">
      <w:pPr>
        <w:ind w:firstLine="567"/>
        <w:jc w:val="both"/>
        <w:rPr>
          <w:rFonts w:asciiTheme="majorHAnsi" w:hAnsiTheme="majorHAnsi"/>
        </w:rPr>
      </w:pPr>
      <w:r w:rsidRPr="00D0483D">
        <w:rPr>
          <w:rFonts w:asciiTheme="majorHAnsi" w:hAnsiTheme="majorHAnsi"/>
        </w:rPr>
        <w:t>Ваше предложение должно быть изложено на русском языке, в понятной и доступной для понимания форме. По возможности, просим Вас избегать фраз, понятий и т.п., допускающих неточное или двусмысленное толкование. Коммерческое предложение должно содержать понятное представление количества и качества предлагаемых услуг, сроки их предоставления и стоимость.</w:t>
      </w:r>
    </w:p>
    <w:p w:rsidR="004F6A13" w:rsidRPr="00D0483D" w:rsidRDefault="004F6A13" w:rsidP="00D0483D">
      <w:pPr>
        <w:spacing w:before="240"/>
        <w:ind w:firstLine="567"/>
        <w:rPr>
          <w:rFonts w:ascii="Cambria" w:eastAsia="Arial Unicode MS" w:hAnsi="Cambria"/>
          <w:szCs w:val="28"/>
          <w:lang w:eastAsia="x-none"/>
        </w:rPr>
      </w:pPr>
    </w:p>
    <w:p w:rsidR="004F6A13" w:rsidRPr="00D156D4" w:rsidRDefault="004F6A13" w:rsidP="00D0483D">
      <w:pPr>
        <w:spacing w:before="240"/>
        <w:ind w:firstLine="567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AA498E" w:rsidRDefault="004F6A13" w:rsidP="00340262">
      <w:pPr>
        <w:jc w:val="right"/>
        <w:rPr>
          <w:rFonts w:ascii="Cambria" w:hAnsi="Cambria"/>
          <w:b/>
          <w:sz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340262" w:rsidRPr="00340262">
        <w:rPr>
          <w:rFonts w:ascii="Cambria" w:hAnsi="Cambria"/>
          <w:noProof/>
          <w:sz w:val="20"/>
          <w:szCs w:val="20"/>
        </w:rPr>
        <w:t>201-13/03/19</w:t>
      </w: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340262" w:rsidRPr="00340262">
        <w:rPr>
          <w:rFonts w:ascii="Cambria" w:hAnsi="Cambria"/>
          <w:noProof/>
          <w:sz w:val="20"/>
          <w:szCs w:val="20"/>
        </w:rPr>
        <w:t>201-13/03/19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340262" w:rsidRPr="00340262">
        <w:rPr>
          <w:rFonts w:ascii="Cambria" w:hAnsi="Cambria"/>
          <w:noProof/>
          <w:sz w:val="20"/>
          <w:szCs w:val="20"/>
        </w:rPr>
        <w:t>201-13/03/19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340262" w:rsidRPr="00340262">
        <w:rPr>
          <w:rFonts w:ascii="Cambria" w:hAnsi="Cambria"/>
          <w:kern w:val="28"/>
          <w:sz w:val="26"/>
          <w:szCs w:val="26"/>
        </w:rPr>
        <w:t>201-13/03/19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340262" w:rsidRPr="00340262">
        <w:rPr>
          <w:rFonts w:ascii="Cambria" w:hAnsi="Cambria"/>
        </w:rPr>
        <w:t>201-13/03/19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6B2E3D">
        <w:rPr>
          <w:rFonts w:ascii="Cambria" w:hAnsi="Cambria"/>
          <w:lang w:val="en-US"/>
        </w:rPr>
        <w:t>USD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340262" w:rsidRPr="00340262">
        <w:rPr>
          <w:rFonts w:ascii="Cambria" w:hAnsi="Cambria"/>
          <w:noProof/>
          <w:sz w:val="20"/>
          <w:szCs w:val="20"/>
        </w:rPr>
        <w:t>201-13/03/19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340262" w:rsidRPr="00340262">
        <w:rPr>
          <w:rFonts w:ascii="Cambria" w:hAnsi="Cambria"/>
          <w:noProof/>
          <w:sz w:val="20"/>
          <w:szCs w:val="20"/>
        </w:rPr>
        <w:t>201-13/03/19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</w:t>
      </w:r>
      <w:r w:rsidR="00340262">
        <w:rPr>
          <w:rFonts w:ascii="Cambria" w:hAnsi="Cambria"/>
          <w:sz w:val="26"/>
          <w:szCs w:val="26"/>
        </w:rPr>
        <w:t>д</w:t>
      </w:r>
      <w:r w:rsidRPr="00661B36">
        <w:rPr>
          <w:rFonts w:ascii="Cambria" w:hAnsi="Cambria"/>
          <w:sz w:val="26"/>
          <w:szCs w:val="26"/>
        </w:rPr>
        <w:t>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6"/>
      <w:footerReference w:type="default" r:id="rId17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57" w:rsidRDefault="00CC2257" w:rsidP="004F6A13">
      <w:r>
        <w:separator/>
      </w:r>
    </w:p>
  </w:endnote>
  <w:endnote w:type="continuationSeparator" w:id="0">
    <w:p w:rsidR="00CC2257" w:rsidRDefault="00CC2257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9F09D6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9F09D6">
      <w:rPr>
        <w:noProof/>
      </w:rPr>
      <w:t>13</w:t>
    </w:r>
    <w:r>
      <w:fldChar w:fldCharType="end"/>
    </w:r>
  </w:p>
  <w:p w:rsidR="00CB305A" w:rsidRDefault="009F09D6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57" w:rsidRDefault="00CC2257" w:rsidP="004F6A13">
      <w:r>
        <w:separator/>
      </w:r>
    </w:p>
  </w:footnote>
  <w:footnote w:type="continuationSeparator" w:id="0">
    <w:p w:rsidR="00CC2257" w:rsidRDefault="00CC2257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D6A78"/>
    <w:multiLevelType w:val="multilevel"/>
    <w:tmpl w:val="9A36A98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251F4B60"/>
    <w:multiLevelType w:val="hybridMultilevel"/>
    <w:tmpl w:val="AFF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26DD1479"/>
    <w:multiLevelType w:val="multilevel"/>
    <w:tmpl w:val="04190023"/>
    <w:numStyleLink w:val="1"/>
  </w:abstractNum>
  <w:abstractNum w:abstractNumId="7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12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13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4B378BE"/>
    <w:multiLevelType w:val="hybridMultilevel"/>
    <w:tmpl w:val="D4B8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9"/>
    <w:lvlOverride w:ilvl="0">
      <w:startOverride w:val="1"/>
    </w:lvlOverride>
  </w:num>
  <w:num w:numId="12">
    <w:abstractNumId w:val="17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8"/>
  </w:num>
  <w:num w:numId="20">
    <w:abstractNumId w:val="9"/>
  </w:num>
  <w:num w:numId="21">
    <w:abstractNumId w:val="9"/>
  </w:num>
  <w:num w:numId="22">
    <w:abstractNumId w:val="9"/>
  </w:num>
  <w:num w:numId="23">
    <w:abstractNumId w:val="1"/>
  </w:num>
  <w:num w:numId="24">
    <w:abstractNumId w:val="16"/>
  </w:num>
  <w:num w:numId="25">
    <w:abstractNumId w:val="4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1E7F5F"/>
    <w:rsid w:val="00222BF3"/>
    <w:rsid w:val="00276A04"/>
    <w:rsid w:val="0028195B"/>
    <w:rsid w:val="00340262"/>
    <w:rsid w:val="004F6A13"/>
    <w:rsid w:val="0051607D"/>
    <w:rsid w:val="0057283C"/>
    <w:rsid w:val="005E7E9C"/>
    <w:rsid w:val="006B2E3D"/>
    <w:rsid w:val="00830D86"/>
    <w:rsid w:val="009F09D6"/>
    <w:rsid w:val="00B630E4"/>
    <w:rsid w:val="00BE2BA0"/>
    <w:rsid w:val="00C03FA3"/>
    <w:rsid w:val="00C12819"/>
    <w:rsid w:val="00C57CB4"/>
    <w:rsid w:val="00CC2257"/>
    <w:rsid w:val="00CF4677"/>
    <w:rsid w:val="00D0483D"/>
    <w:rsid w:val="00E54024"/>
    <w:rsid w:val="00E815A7"/>
    <w:rsid w:val="00F47367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uiPriority w:val="99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uiPriority w:val="99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  <w:style w:type="paragraph" w:customStyle="1" w:styleId="aff7">
    <w:name w:val="_МелкийТекст"/>
    <w:link w:val="aff8"/>
    <w:rsid w:val="00D0483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_НазвСтолбца"/>
    <w:basedOn w:val="aff7"/>
    <w:rsid w:val="00D0483D"/>
    <w:pPr>
      <w:jc w:val="center"/>
    </w:pPr>
    <w:rPr>
      <w:b/>
    </w:rPr>
  </w:style>
  <w:style w:type="character" w:customStyle="1" w:styleId="aff8">
    <w:name w:val="_МелкийТекст Знак"/>
    <w:basedOn w:val="a1"/>
    <w:link w:val="aff7"/>
    <w:locked/>
    <w:rsid w:val="00D048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uiPriority w:val="99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uiPriority w:val="99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  <w:style w:type="paragraph" w:customStyle="1" w:styleId="aff7">
    <w:name w:val="_МелкийТекст"/>
    <w:link w:val="aff8"/>
    <w:rsid w:val="00D0483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_НазвСтолбца"/>
    <w:basedOn w:val="aff7"/>
    <w:rsid w:val="00D0483D"/>
    <w:pPr>
      <w:jc w:val="center"/>
    </w:pPr>
    <w:rPr>
      <w:b/>
    </w:rPr>
  </w:style>
  <w:style w:type="character" w:customStyle="1" w:styleId="aff8">
    <w:name w:val="_МелкийТекст Знак"/>
    <w:basedOn w:val="a1"/>
    <w:link w:val="aff7"/>
    <w:locked/>
    <w:rsid w:val="00D048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labov_gs@tkbbank.ru" TargetMode="External"/><Relationship Id="rId10" Type="http://schemas.openxmlformats.org/officeDocument/2006/relationships/hyperlink" Target="mailto:Tender@tkbban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hyperlink" Target="mailto:parshin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2019-01-30T09:50:00Z</dcterms:created>
  <dcterms:modified xsi:type="dcterms:W3CDTF">2019-03-22T11:44:00Z</dcterms:modified>
</cp:coreProperties>
</file>